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1D07" w14:textId="77777777" w:rsidR="00BB3E3E" w:rsidRPr="00852104" w:rsidRDefault="00BB3E3E" w:rsidP="00BB3E3E">
      <w:pPr>
        <w:pStyle w:val="Title"/>
        <w:spacing w:line="240" w:lineRule="auto"/>
        <w:rPr>
          <w:sz w:val="22"/>
          <w:szCs w:val="22"/>
        </w:rPr>
      </w:pPr>
      <w:r w:rsidRPr="00852104">
        <w:rPr>
          <w:sz w:val="22"/>
          <w:szCs w:val="22"/>
        </w:rPr>
        <w:t>ELEANOR SPAVENTA</w:t>
      </w:r>
    </w:p>
    <w:p w14:paraId="299747E5" w14:textId="77777777" w:rsidR="00BB3E3E" w:rsidRPr="00852104" w:rsidRDefault="00BB3E3E" w:rsidP="00BB3E3E">
      <w:pPr>
        <w:pStyle w:val="Title"/>
        <w:spacing w:line="240" w:lineRule="auto"/>
        <w:rPr>
          <w:sz w:val="22"/>
          <w:szCs w:val="22"/>
        </w:rPr>
      </w:pPr>
    </w:p>
    <w:p w14:paraId="2BADF86E" w14:textId="77777777" w:rsidR="00BB3E3E" w:rsidRDefault="00BB3E3E" w:rsidP="00BB3E3E">
      <w:pPr>
        <w:spacing w:line="240" w:lineRule="auto"/>
        <w:jc w:val="righ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Eleanor.spaventa@unibocconi.it</w:t>
      </w:r>
    </w:p>
    <w:p w14:paraId="4C205E70" w14:textId="77777777" w:rsidR="00BB3E3E" w:rsidRDefault="00BB3E3E" w:rsidP="00BB3E3E">
      <w:pPr>
        <w:spacing w:line="240" w:lineRule="auto"/>
        <w:jc w:val="righ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School of Law “Angelo Sraffa”</w:t>
      </w:r>
    </w:p>
    <w:p w14:paraId="10D3DDA9" w14:textId="77777777" w:rsidR="00BB3E3E" w:rsidRDefault="00BB3E3E" w:rsidP="00BB3E3E">
      <w:pPr>
        <w:spacing w:line="240" w:lineRule="auto"/>
        <w:jc w:val="righ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Via Roentgen 1, 20136 </w:t>
      </w:r>
    </w:p>
    <w:p w14:paraId="2AEB503F" w14:textId="77777777" w:rsidR="00BB3E3E" w:rsidRDefault="00BB3E3E" w:rsidP="00BB3E3E">
      <w:pPr>
        <w:spacing w:line="240" w:lineRule="auto"/>
        <w:jc w:val="righ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Milan, Italy </w:t>
      </w:r>
    </w:p>
    <w:p w14:paraId="20724F0A" w14:textId="77777777" w:rsidR="00BB3E3E" w:rsidRDefault="00BB3E3E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5C7693F8" w14:textId="77777777" w:rsidR="00BB3E3E" w:rsidRDefault="00BB3E3E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ACADEMIC QUALIFIC</w:t>
      </w:r>
      <w:r w:rsidR="00FF7E19">
        <w:rPr>
          <w:b/>
          <w:sz w:val="22"/>
          <w:szCs w:val="22"/>
          <w:lang w:val="en-GB"/>
        </w:rPr>
        <w:t>A</w:t>
      </w:r>
      <w:r>
        <w:rPr>
          <w:b/>
          <w:sz w:val="22"/>
          <w:szCs w:val="22"/>
          <w:lang w:val="en-GB"/>
        </w:rPr>
        <w:t>TIONS</w:t>
      </w:r>
    </w:p>
    <w:p w14:paraId="4C17719A" w14:textId="6402209D" w:rsidR="00BB3E3E" w:rsidRPr="00C321E1" w:rsidRDefault="00BB3E3E" w:rsidP="00BB3E3E">
      <w:pPr>
        <w:spacing w:line="240" w:lineRule="auto"/>
        <w:jc w:val="left"/>
        <w:rPr>
          <w:sz w:val="22"/>
          <w:szCs w:val="22"/>
          <w:lang w:val="en-GB"/>
        </w:rPr>
      </w:pPr>
      <w:r w:rsidRPr="00C321E1">
        <w:rPr>
          <w:sz w:val="22"/>
          <w:szCs w:val="22"/>
          <w:lang w:val="en-GB"/>
        </w:rPr>
        <w:t>2003</w:t>
      </w:r>
      <w:r w:rsidRPr="00C321E1">
        <w:rPr>
          <w:sz w:val="22"/>
          <w:szCs w:val="22"/>
          <w:lang w:val="en-GB"/>
        </w:rPr>
        <w:tab/>
      </w:r>
      <w:r w:rsidRPr="00C321E1">
        <w:rPr>
          <w:sz w:val="22"/>
          <w:szCs w:val="22"/>
          <w:lang w:val="en-GB"/>
        </w:rPr>
        <w:tab/>
      </w:r>
      <w:r w:rsidR="007609CA">
        <w:rPr>
          <w:sz w:val="22"/>
          <w:szCs w:val="22"/>
          <w:lang w:val="en-GB"/>
        </w:rPr>
        <w:tab/>
      </w:r>
      <w:proofErr w:type="spellStart"/>
      <w:r w:rsidRPr="00C321E1">
        <w:rPr>
          <w:sz w:val="22"/>
          <w:szCs w:val="22"/>
          <w:lang w:val="en-GB"/>
        </w:rPr>
        <w:t>D.Phil</w:t>
      </w:r>
      <w:proofErr w:type="spellEnd"/>
      <w:r w:rsidRPr="00C321E1">
        <w:rPr>
          <w:sz w:val="22"/>
          <w:szCs w:val="22"/>
          <w:lang w:val="en-GB"/>
        </w:rPr>
        <w:t xml:space="preserve"> (doctorate) in European Law, Oxford University</w:t>
      </w:r>
    </w:p>
    <w:p w14:paraId="46621FD4" w14:textId="77777777" w:rsidR="00732747" w:rsidRDefault="00732747" w:rsidP="00BB3E3E">
      <w:pPr>
        <w:spacing w:line="240" w:lineRule="auto"/>
        <w:jc w:val="left"/>
        <w:rPr>
          <w:sz w:val="22"/>
          <w:szCs w:val="22"/>
          <w:lang w:val="en-GB"/>
        </w:rPr>
      </w:pPr>
    </w:p>
    <w:p w14:paraId="3A6DF8FD" w14:textId="2190ADA4" w:rsidR="00BB3E3E" w:rsidRPr="00852104" w:rsidRDefault="00BB3E3E" w:rsidP="00BB3E3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1997</w:t>
      </w:r>
      <w:r w:rsidRPr="00852104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7609C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LL.M</w:t>
      </w:r>
      <w:r w:rsidRPr="0085210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in European Law, </w:t>
      </w:r>
      <w:r w:rsidRPr="00852104">
        <w:rPr>
          <w:sz w:val="22"/>
          <w:szCs w:val="22"/>
          <w:lang w:val="en-GB"/>
        </w:rPr>
        <w:t>University of Cambridge</w:t>
      </w:r>
    </w:p>
    <w:p w14:paraId="7028D031" w14:textId="77777777" w:rsidR="00732747" w:rsidRDefault="00732747" w:rsidP="00BB3E3E">
      <w:pPr>
        <w:spacing w:line="240" w:lineRule="auto"/>
        <w:jc w:val="left"/>
        <w:rPr>
          <w:sz w:val="22"/>
          <w:szCs w:val="22"/>
        </w:rPr>
      </w:pPr>
    </w:p>
    <w:p w14:paraId="27F5C5CC" w14:textId="3D6BEB25" w:rsidR="00BB3E3E" w:rsidRPr="00C321E1" w:rsidRDefault="00BB3E3E" w:rsidP="00BB3E3E">
      <w:pPr>
        <w:spacing w:line="240" w:lineRule="auto"/>
        <w:jc w:val="left"/>
        <w:rPr>
          <w:sz w:val="22"/>
          <w:szCs w:val="22"/>
        </w:rPr>
      </w:pPr>
      <w:r w:rsidRPr="00C321E1">
        <w:rPr>
          <w:sz w:val="22"/>
          <w:szCs w:val="22"/>
        </w:rPr>
        <w:t xml:space="preserve">1996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09CA">
        <w:rPr>
          <w:sz w:val="22"/>
          <w:szCs w:val="22"/>
        </w:rPr>
        <w:tab/>
      </w:r>
      <w:r w:rsidRPr="00852104">
        <w:rPr>
          <w:sz w:val="22"/>
          <w:szCs w:val="22"/>
        </w:rPr>
        <w:t>Università ‘La Sapienza’, Rome, Italy</w:t>
      </w:r>
      <w:r>
        <w:rPr>
          <w:sz w:val="22"/>
          <w:szCs w:val="22"/>
        </w:rPr>
        <w:t xml:space="preserve">, </w:t>
      </w:r>
      <w:r w:rsidRPr="00852104">
        <w:rPr>
          <w:sz w:val="22"/>
          <w:szCs w:val="22"/>
        </w:rPr>
        <w:t>Laurea in Giurisprudenza (</w:t>
      </w:r>
      <w:r>
        <w:rPr>
          <w:sz w:val="22"/>
          <w:szCs w:val="22"/>
        </w:rPr>
        <w:t>110/110 lode</w:t>
      </w:r>
      <w:r w:rsidRPr="00852104">
        <w:rPr>
          <w:sz w:val="22"/>
          <w:szCs w:val="22"/>
        </w:rPr>
        <w:t>).</w:t>
      </w:r>
      <w:r w:rsidRPr="00C321E1">
        <w:rPr>
          <w:sz w:val="22"/>
          <w:szCs w:val="22"/>
        </w:rPr>
        <w:t xml:space="preserve"> </w:t>
      </w:r>
    </w:p>
    <w:p w14:paraId="36642EA3" w14:textId="77777777" w:rsidR="00BD325B" w:rsidRPr="002E5E15" w:rsidRDefault="00BD325B" w:rsidP="00BB3E3E">
      <w:pPr>
        <w:spacing w:line="240" w:lineRule="auto"/>
        <w:jc w:val="left"/>
        <w:rPr>
          <w:b/>
          <w:sz w:val="22"/>
          <w:szCs w:val="22"/>
        </w:rPr>
      </w:pPr>
    </w:p>
    <w:p w14:paraId="36C3A4A9" w14:textId="581F1D2E" w:rsidR="00BB3E3E" w:rsidRPr="007609CA" w:rsidRDefault="00BB3E3E" w:rsidP="00BB3E3E">
      <w:pPr>
        <w:spacing w:line="240" w:lineRule="auto"/>
        <w:jc w:val="left"/>
        <w:rPr>
          <w:sz w:val="22"/>
          <w:szCs w:val="22"/>
          <w:lang w:val="en-GB"/>
        </w:rPr>
      </w:pPr>
      <w:r w:rsidRPr="0037735E">
        <w:rPr>
          <w:b/>
          <w:sz w:val="22"/>
          <w:szCs w:val="22"/>
          <w:lang w:val="en-US"/>
        </w:rPr>
        <w:t>CURRENT POSITON</w:t>
      </w:r>
      <w:r w:rsidR="00610646">
        <w:rPr>
          <w:b/>
          <w:sz w:val="22"/>
          <w:szCs w:val="22"/>
          <w:lang w:val="en-US"/>
        </w:rPr>
        <w:t>S</w:t>
      </w:r>
    </w:p>
    <w:p w14:paraId="1983C558" w14:textId="7C1D9383" w:rsidR="00C271A7" w:rsidRDefault="00BB3E3E" w:rsidP="00CC510C">
      <w:pPr>
        <w:spacing w:line="240" w:lineRule="auto"/>
        <w:ind w:left="2124" w:hanging="2120"/>
        <w:jc w:val="left"/>
        <w:rPr>
          <w:bCs/>
          <w:sz w:val="22"/>
          <w:szCs w:val="22"/>
          <w:lang w:val="en-US"/>
        </w:rPr>
      </w:pPr>
      <w:r w:rsidRPr="00863C87">
        <w:rPr>
          <w:bCs/>
          <w:sz w:val="22"/>
          <w:szCs w:val="22"/>
          <w:lang w:val="en-US"/>
        </w:rPr>
        <w:t>04/18</w:t>
      </w:r>
      <w:r w:rsidR="00DE48CF" w:rsidRPr="00863C87">
        <w:rPr>
          <w:bCs/>
          <w:sz w:val="22"/>
          <w:szCs w:val="22"/>
          <w:lang w:val="en-GB"/>
        </w:rPr>
        <w:t xml:space="preserve"> - ongoing</w:t>
      </w:r>
      <w:r w:rsidRPr="00863C87">
        <w:rPr>
          <w:bCs/>
          <w:sz w:val="22"/>
          <w:szCs w:val="22"/>
          <w:lang w:val="en-US"/>
        </w:rPr>
        <w:t xml:space="preserve"> </w:t>
      </w:r>
      <w:r w:rsidRPr="00863C87">
        <w:rPr>
          <w:bCs/>
          <w:sz w:val="22"/>
          <w:szCs w:val="22"/>
          <w:lang w:val="en-US"/>
        </w:rPr>
        <w:tab/>
        <w:t>Professor of European Law (</w:t>
      </w:r>
      <w:proofErr w:type="spellStart"/>
      <w:r w:rsidRPr="00863C87">
        <w:rPr>
          <w:bCs/>
          <w:sz w:val="22"/>
          <w:szCs w:val="22"/>
          <w:lang w:val="en-US"/>
        </w:rPr>
        <w:t>Professore</w:t>
      </w:r>
      <w:proofErr w:type="spellEnd"/>
      <w:r w:rsidRPr="00863C87">
        <w:rPr>
          <w:bCs/>
          <w:sz w:val="22"/>
          <w:szCs w:val="22"/>
          <w:lang w:val="en-US"/>
        </w:rPr>
        <w:t xml:space="preserve"> Ordinario), School of Law “Angelo Sraffa”, Bocconi University, Milan, Italy</w:t>
      </w:r>
    </w:p>
    <w:p w14:paraId="79C4AAB7" w14:textId="77777777" w:rsidR="00732747" w:rsidRDefault="00732747" w:rsidP="00CC510C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</w:p>
    <w:p w14:paraId="3DBC2D0D" w14:textId="433C4234" w:rsidR="00C271A7" w:rsidRDefault="00DE48CF" w:rsidP="00CC510C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  <w:r w:rsidRPr="00863C87">
        <w:rPr>
          <w:bCs/>
          <w:sz w:val="22"/>
          <w:szCs w:val="22"/>
          <w:lang w:val="en-US"/>
        </w:rPr>
        <w:t>2021</w:t>
      </w:r>
      <w:r w:rsidRPr="00863C87">
        <w:rPr>
          <w:bCs/>
          <w:sz w:val="22"/>
          <w:szCs w:val="22"/>
          <w:lang w:val="en-GB"/>
        </w:rPr>
        <w:t xml:space="preserve"> - ongoing</w:t>
      </w:r>
      <w:r w:rsidRPr="00863C87">
        <w:rPr>
          <w:bCs/>
          <w:sz w:val="22"/>
          <w:szCs w:val="22"/>
          <w:lang w:val="en-US"/>
        </w:rPr>
        <w:tab/>
      </w:r>
      <w:r w:rsidRPr="00863C87">
        <w:rPr>
          <w:bCs/>
          <w:sz w:val="22"/>
          <w:szCs w:val="22"/>
          <w:lang w:val="en-US"/>
        </w:rPr>
        <w:tab/>
      </w:r>
      <w:r w:rsidR="00BD470E">
        <w:rPr>
          <w:bCs/>
          <w:sz w:val="22"/>
          <w:szCs w:val="22"/>
          <w:lang w:val="en-US"/>
        </w:rPr>
        <w:t xml:space="preserve">Founder and </w:t>
      </w:r>
      <w:r w:rsidRPr="00863C87">
        <w:rPr>
          <w:bCs/>
          <w:sz w:val="22"/>
          <w:szCs w:val="22"/>
          <w:lang w:val="en-US"/>
        </w:rPr>
        <w:t>Director, Bocconi European Studies Lab (BLEST)</w:t>
      </w:r>
      <w:r w:rsidR="003E0D5C">
        <w:rPr>
          <w:bCs/>
          <w:lang w:val="en-US"/>
        </w:rPr>
        <w:t xml:space="preserve">, </w:t>
      </w:r>
      <w:r w:rsidR="003E0D5C" w:rsidRPr="003E0D5C">
        <w:rPr>
          <w:bCs/>
          <w:sz w:val="22"/>
          <w:szCs w:val="22"/>
          <w:lang w:val="en-US"/>
        </w:rPr>
        <w:t>https://blest.unibocconi.eu/</w:t>
      </w:r>
    </w:p>
    <w:p w14:paraId="1AEC6B5B" w14:textId="77777777" w:rsidR="00732747" w:rsidRDefault="00732747" w:rsidP="00CC510C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</w:p>
    <w:p w14:paraId="1FD22307" w14:textId="08D628EB" w:rsidR="00BD470E" w:rsidRDefault="00610646" w:rsidP="00CC510C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20</w:t>
      </w:r>
      <w:r w:rsidR="00BD325B">
        <w:rPr>
          <w:bCs/>
          <w:sz w:val="22"/>
          <w:szCs w:val="22"/>
          <w:lang w:val="en-US"/>
        </w:rPr>
        <w:t xml:space="preserve">23 – ongoing </w:t>
      </w:r>
      <w:r w:rsidR="00BD325B">
        <w:rPr>
          <w:bCs/>
          <w:sz w:val="22"/>
          <w:szCs w:val="22"/>
          <w:lang w:val="en-US"/>
        </w:rPr>
        <w:tab/>
        <w:t>Member of the Managing Council, Institute for European Policy Making</w:t>
      </w:r>
      <w:r w:rsidR="00CC510C">
        <w:rPr>
          <w:bCs/>
          <w:sz w:val="22"/>
          <w:szCs w:val="22"/>
          <w:lang w:val="en-US"/>
        </w:rPr>
        <w:t xml:space="preserve"> (</w:t>
      </w:r>
      <w:r w:rsidR="00CC510C" w:rsidRPr="00CC510C">
        <w:rPr>
          <w:bCs/>
          <w:sz w:val="22"/>
          <w:szCs w:val="22"/>
          <w:lang w:val="en-US"/>
        </w:rPr>
        <w:t>https://iep.unibocconi.eu/</w:t>
      </w:r>
      <w:r w:rsidR="00CC510C">
        <w:rPr>
          <w:bCs/>
          <w:sz w:val="22"/>
          <w:szCs w:val="22"/>
          <w:lang w:val="en-US"/>
        </w:rPr>
        <w:t>)</w:t>
      </w:r>
    </w:p>
    <w:p w14:paraId="63AA912F" w14:textId="77777777" w:rsidR="00732747" w:rsidRDefault="00732747" w:rsidP="00BD470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</w:p>
    <w:p w14:paraId="4433423A" w14:textId="7ADF4D6F" w:rsidR="00BD470E" w:rsidRDefault="00BD470E" w:rsidP="00BD470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09/20 - ongoing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Visiting Professor, College of Europe, Bruges, Belgium</w:t>
      </w:r>
    </w:p>
    <w:p w14:paraId="37AB5D9E" w14:textId="77777777" w:rsidR="00BD470E" w:rsidRPr="00BD470E" w:rsidRDefault="00BD470E" w:rsidP="00DA7151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</w:p>
    <w:p w14:paraId="69D1C208" w14:textId="77777777" w:rsidR="00BD325B" w:rsidRPr="00863C87" w:rsidRDefault="00BD325B" w:rsidP="00DA7151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</w:p>
    <w:p w14:paraId="216190D1" w14:textId="430A98BB" w:rsidR="00BB3E3E" w:rsidRDefault="00BB3E3E" w:rsidP="00BB3E3E">
      <w:pPr>
        <w:tabs>
          <w:tab w:val="left" w:pos="0"/>
          <w:tab w:val="left" w:pos="1276"/>
        </w:tabs>
        <w:spacing w:line="240" w:lineRule="auto"/>
        <w:jc w:val="left"/>
        <w:rPr>
          <w:b/>
          <w:sz w:val="22"/>
          <w:szCs w:val="22"/>
          <w:lang w:val="en-GB"/>
        </w:rPr>
      </w:pPr>
      <w:r w:rsidRPr="00852104">
        <w:rPr>
          <w:b/>
          <w:sz w:val="22"/>
          <w:szCs w:val="22"/>
          <w:lang w:val="en-GB"/>
        </w:rPr>
        <w:t xml:space="preserve">VISITING POSITIONS </w:t>
      </w:r>
    </w:p>
    <w:p w14:paraId="08922244" w14:textId="0F5BA052" w:rsidR="007609CA" w:rsidRDefault="007609CA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  <w:r w:rsidRPr="00921F86">
        <w:rPr>
          <w:sz w:val="22"/>
          <w:szCs w:val="22"/>
          <w:lang w:val="en-GB"/>
        </w:rPr>
        <w:t>09/23</w:t>
      </w:r>
      <w:r w:rsidR="00921F86">
        <w:rPr>
          <w:sz w:val="22"/>
          <w:szCs w:val="22"/>
          <w:lang w:val="en-GB"/>
        </w:rPr>
        <w:t xml:space="preserve"> - 06/24</w:t>
      </w:r>
      <w:r w:rsidR="00921F86">
        <w:rPr>
          <w:sz w:val="22"/>
          <w:szCs w:val="22"/>
          <w:lang w:val="en-GB"/>
        </w:rPr>
        <w:tab/>
      </w:r>
      <w:r w:rsidR="00921F86">
        <w:rPr>
          <w:sz w:val="22"/>
          <w:szCs w:val="22"/>
          <w:lang w:val="en-GB"/>
        </w:rPr>
        <w:tab/>
      </w:r>
      <w:r w:rsidR="00921F86">
        <w:rPr>
          <w:sz w:val="22"/>
          <w:szCs w:val="22"/>
          <w:lang w:val="en-GB"/>
        </w:rPr>
        <w:tab/>
        <w:t>Visiting Fellow, EUI, Florence</w:t>
      </w:r>
    </w:p>
    <w:p w14:paraId="6C86C605" w14:textId="77777777" w:rsidR="00732747" w:rsidRPr="00921F86" w:rsidRDefault="00732747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</w:p>
    <w:p w14:paraId="32C75F4D" w14:textId="7F446567" w:rsidR="00BB3E3E" w:rsidRDefault="00BB3E3E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06/20</w:t>
      </w:r>
      <w:r w:rsidR="002C7636">
        <w:rPr>
          <w:sz w:val="22"/>
          <w:szCs w:val="22"/>
          <w:lang w:val="en-GB"/>
        </w:rPr>
        <w:t xml:space="preserve"> and 2015</w:t>
      </w:r>
      <w:r>
        <w:rPr>
          <w:sz w:val="22"/>
          <w:szCs w:val="22"/>
          <w:lang w:val="en-GB"/>
        </w:rPr>
        <w:tab/>
      </w:r>
      <w:r w:rsidR="00A22BD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Visiting Professor, Annual Academy of European Law, E</w:t>
      </w:r>
      <w:r w:rsidR="00A22BDA">
        <w:rPr>
          <w:sz w:val="22"/>
          <w:szCs w:val="22"/>
          <w:lang w:val="en-GB"/>
        </w:rPr>
        <w:t>UI</w:t>
      </w:r>
      <w:r>
        <w:rPr>
          <w:sz w:val="22"/>
          <w:szCs w:val="22"/>
          <w:lang w:val="en-GB"/>
        </w:rPr>
        <w:t>, Italy</w:t>
      </w:r>
    </w:p>
    <w:p w14:paraId="66E56615" w14:textId="77777777" w:rsidR="00732747" w:rsidRDefault="00732747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</w:p>
    <w:p w14:paraId="02EDA529" w14:textId="7DF329FC" w:rsidR="00BB3E3E" w:rsidRDefault="00BB3E3E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12/14</w:t>
      </w:r>
      <w:r w:rsidR="00921D34">
        <w:rPr>
          <w:sz w:val="22"/>
          <w:szCs w:val="22"/>
          <w:lang w:val="en-GB"/>
        </w:rPr>
        <w:t xml:space="preserve"> and 2009</w:t>
      </w:r>
      <w:r>
        <w:rPr>
          <w:sz w:val="22"/>
          <w:szCs w:val="22"/>
          <w:lang w:val="en-GB"/>
        </w:rPr>
        <w:tab/>
        <w:t xml:space="preserve"> </w:t>
      </w:r>
      <w:r w:rsidR="00A22BD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Visiting Professor, University of Rome ‘Tor </w:t>
      </w:r>
      <w:proofErr w:type="spellStart"/>
      <w:r>
        <w:rPr>
          <w:sz w:val="22"/>
          <w:szCs w:val="22"/>
          <w:lang w:val="en-GB"/>
        </w:rPr>
        <w:t>Vergata</w:t>
      </w:r>
      <w:proofErr w:type="spellEnd"/>
      <w:r>
        <w:rPr>
          <w:sz w:val="22"/>
          <w:szCs w:val="22"/>
          <w:lang w:val="en-GB"/>
        </w:rPr>
        <w:t>’, Rome, Italy</w:t>
      </w:r>
    </w:p>
    <w:p w14:paraId="133303BD" w14:textId="77777777" w:rsidR="00732747" w:rsidRDefault="00732747" w:rsidP="00BB3E3E">
      <w:pPr>
        <w:tabs>
          <w:tab w:val="left" w:pos="0"/>
          <w:tab w:val="left" w:pos="1276"/>
        </w:tabs>
        <w:spacing w:line="240" w:lineRule="auto"/>
        <w:jc w:val="left"/>
        <w:rPr>
          <w:sz w:val="22"/>
          <w:szCs w:val="22"/>
          <w:lang w:val="en-GB"/>
        </w:rPr>
      </w:pPr>
    </w:p>
    <w:p w14:paraId="71E5C70B" w14:textId="3092718C" w:rsidR="00BB3E3E" w:rsidRDefault="00BB3E3E" w:rsidP="00BB3E3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09/11- 05/12 </w:t>
      </w:r>
      <w:r w:rsidRPr="00852104">
        <w:rPr>
          <w:sz w:val="22"/>
          <w:szCs w:val="22"/>
          <w:lang w:val="en-GB"/>
        </w:rPr>
        <w:tab/>
      </w:r>
      <w:r w:rsidR="00A22BDA">
        <w:rPr>
          <w:sz w:val="22"/>
          <w:szCs w:val="22"/>
          <w:lang w:val="en-GB"/>
        </w:rPr>
        <w:tab/>
      </w:r>
      <w:r w:rsidRPr="00852104">
        <w:rPr>
          <w:sz w:val="22"/>
          <w:szCs w:val="22"/>
          <w:lang w:val="en-GB"/>
        </w:rPr>
        <w:t>Fernard Braudel Senior Fellow, E</w:t>
      </w:r>
      <w:r w:rsidR="00A22BDA">
        <w:rPr>
          <w:sz w:val="22"/>
          <w:szCs w:val="22"/>
          <w:lang w:val="en-GB"/>
        </w:rPr>
        <w:t>UI</w:t>
      </w:r>
      <w:r w:rsidRPr="00852104">
        <w:rPr>
          <w:sz w:val="22"/>
          <w:szCs w:val="22"/>
          <w:lang w:val="en-GB"/>
        </w:rPr>
        <w:t>, Italy</w:t>
      </w:r>
    </w:p>
    <w:p w14:paraId="0AE4E516" w14:textId="77777777" w:rsidR="00732747" w:rsidRPr="00852104" w:rsidRDefault="00732747" w:rsidP="00BB3E3E">
      <w:pPr>
        <w:spacing w:line="240" w:lineRule="auto"/>
        <w:jc w:val="left"/>
        <w:rPr>
          <w:sz w:val="22"/>
          <w:szCs w:val="22"/>
          <w:lang w:val="en-GB"/>
        </w:rPr>
      </w:pPr>
    </w:p>
    <w:p w14:paraId="27450FDC" w14:textId="02D14120" w:rsidR="00BB3E3E" w:rsidRDefault="00BB3E3E" w:rsidP="00921D34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09/09 -09/12 </w:t>
      </w:r>
      <w:r w:rsidRPr="00852104">
        <w:rPr>
          <w:sz w:val="22"/>
          <w:szCs w:val="22"/>
          <w:lang w:val="en-GB"/>
        </w:rPr>
        <w:tab/>
      </w:r>
      <w:r w:rsidR="00A22BDA">
        <w:rPr>
          <w:sz w:val="22"/>
          <w:szCs w:val="22"/>
          <w:lang w:val="en-GB"/>
        </w:rPr>
        <w:tab/>
      </w:r>
      <w:r w:rsidRPr="00852104">
        <w:rPr>
          <w:sz w:val="22"/>
          <w:szCs w:val="22"/>
          <w:lang w:val="en-GB"/>
        </w:rPr>
        <w:t>Professor of European Law, College of Europe, Natolin</w:t>
      </w:r>
    </w:p>
    <w:p w14:paraId="3646551E" w14:textId="77777777" w:rsidR="00732747" w:rsidRPr="00852104" w:rsidRDefault="00732747" w:rsidP="00921D34">
      <w:pPr>
        <w:spacing w:line="240" w:lineRule="auto"/>
        <w:jc w:val="left"/>
        <w:rPr>
          <w:sz w:val="22"/>
          <w:szCs w:val="22"/>
          <w:lang w:val="en-GB"/>
        </w:rPr>
      </w:pPr>
    </w:p>
    <w:p w14:paraId="4549D640" w14:textId="03291723" w:rsidR="00BB3E3E" w:rsidRDefault="00BB3E3E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04/09</w:t>
      </w:r>
      <w:r w:rsidRPr="00852104">
        <w:rPr>
          <w:sz w:val="22"/>
          <w:szCs w:val="22"/>
          <w:lang w:val="en-GB"/>
        </w:rPr>
        <w:tab/>
      </w:r>
      <w:r w:rsidR="00A22BDA">
        <w:rPr>
          <w:sz w:val="22"/>
          <w:szCs w:val="22"/>
          <w:lang w:val="en-GB"/>
        </w:rPr>
        <w:tab/>
      </w:r>
      <w:r w:rsidR="00A22BDA">
        <w:rPr>
          <w:sz w:val="22"/>
          <w:szCs w:val="22"/>
          <w:lang w:val="en-GB"/>
        </w:rPr>
        <w:tab/>
      </w:r>
      <w:r w:rsidRPr="00852104">
        <w:rPr>
          <w:sz w:val="22"/>
          <w:szCs w:val="22"/>
          <w:lang w:val="en-GB"/>
        </w:rPr>
        <w:t>Visiting Professor, University ‘LUISS – Guido Carli’, Rome, Italy</w:t>
      </w:r>
    </w:p>
    <w:p w14:paraId="76E15DCA" w14:textId="77777777" w:rsidR="005867D9" w:rsidRDefault="005867D9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</w:p>
    <w:p w14:paraId="1583B9D0" w14:textId="77777777" w:rsidR="0034697A" w:rsidRDefault="0034697A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</w:p>
    <w:p w14:paraId="2A587B71" w14:textId="206C9169" w:rsidR="0034697A" w:rsidRDefault="0034697A" w:rsidP="00DA7151">
      <w:pPr>
        <w:spacing w:line="240" w:lineRule="auto"/>
        <w:ind w:left="1410" w:hanging="1410"/>
        <w:jc w:val="lef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MAIN EDITORIAL ROLES</w:t>
      </w:r>
    </w:p>
    <w:p w14:paraId="7A7417F4" w14:textId="41079A0D" w:rsidR="0034697A" w:rsidRDefault="00D24307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 w:rsidRPr="00D24307">
        <w:rPr>
          <w:sz w:val="22"/>
          <w:szCs w:val="22"/>
          <w:lang w:val="en-GB"/>
        </w:rPr>
        <w:t xml:space="preserve">05/23 </w:t>
      </w:r>
      <w:r>
        <w:rPr>
          <w:sz w:val="22"/>
          <w:szCs w:val="22"/>
          <w:lang w:val="en-GB"/>
        </w:rPr>
        <w:t xml:space="preserve">– ongoing </w:t>
      </w:r>
      <w:r>
        <w:rPr>
          <w:sz w:val="22"/>
          <w:szCs w:val="22"/>
          <w:lang w:val="en-GB"/>
        </w:rPr>
        <w:tab/>
        <w:t>Member of the Editorial Board, Common Market Law Review</w:t>
      </w:r>
    </w:p>
    <w:p w14:paraId="5AA79F28" w14:textId="77777777" w:rsidR="005731CF" w:rsidRDefault="005731CF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</w:p>
    <w:p w14:paraId="3091686E" w14:textId="6369E05B" w:rsidR="005731CF" w:rsidRDefault="005731CF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2022 – ongoing </w:t>
      </w:r>
      <w:r>
        <w:rPr>
          <w:sz w:val="22"/>
          <w:szCs w:val="22"/>
          <w:lang w:val="en-GB"/>
        </w:rPr>
        <w:tab/>
        <w:t xml:space="preserve">Member of the Scientific and </w:t>
      </w:r>
      <w:r w:rsidR="003924DB">
        <w:rPr>
          <w:sz w:val="22"/>
          <w:szCs w:val="22"/>
          <w:lang w:val="en-GB"/>
        </w:rPr>
        <w:t xml:space="preserve">Editorial Committee, EGEA </w:t>
      </w:r>
    </w:p>
    <w:p w14:paraId="5040EC4C" w14:textId="77777777" w:rsidR="005731CF" w:rsidRDefault="005731CF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</w:p>
    <w:p w14:paraId="33E766D0" w14:textId="6B91B7B1" w:rsidR="00D24307" w:rsidRPr="00D24307" w:rsidRDefault="00115B1E" w:rsidP="00DA7151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2016 – ongoing </w:t>
      </w:r>
      <w:r>
        <w:rPr>
          <w:sz w:val="22"/>
          <w:szCs w:val="22"/>
          <w:lang w:val="en-GB"/>
        </w:rPr>
        <w:tab/>
        <w:t>Member of the Advisory Board, European Law Review</w:t>
      </w:r>
    </w:p>
    <w:p w14:paraId="2360802B" w14:textId="77777777" w:rsidR="00A7392B" w:rsidRDefault="00A7392B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4F634D94" w14:textId="5018BF1D" w:rsidR="00FF6272" w:rsidRPr="00FF6272" w:rsidRDefault="00FF6272" w:rsidP="00FF6272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GB"/>
        </w:rPr>
        <w:t xml:space="preserve">2015 – ongoing </w:t>
      </w:r>
      <w:r>
        <w:rPr>
          <w:bCs/>
          <w:sz w:val="22"/>
          <w:szCs w:val="22"/>
          <w:lang w:val="en-GB"/>
        </w:rPr>
        <w:tab/>
        <w:t>Member of the Advisory Board</w:t>
      </w:r>
      <w:r w:rsidRPr="00FF6272">
        <w:rPr>
          <w:bCs/>
          <w:sz w:val="22"/>
          <w:szCs w:val="22"/>
          <w:lang w:val="en-GB"/>
        </w:rPr>
        <w:t>, Cambridge Studies in European Law and Policy, Cambridge University Press</w:t>
      </w:r>
    </w:p>
    <w:p w14:paraId="504E44A8" w14:textId="126F357A" w:rsidR="00A7392B" w:rsidRDefault="00A7392B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Other </w:t>
      </w:r>
    </w:p>
    <w:p w14:paraId="4F746130" w14:textId="7117BD19" w:rsidR="005318A3" w:rsidRDefault="00A7392B" w:rsidP="00DB0BBC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  <w:r w:rsidRPr="00A7392B">
        <w:rPr>
          <w:bCs/>
          <w:sz w:val="22"/>
          <w:szCs w:val="22"/>
          <w:lang w:val="en-GB"/>
        </w:rPr>
        <w:t xml:space="preserve">2024 – ongoing </w:t>
      </w:r>
      <w:r w:rsidR="009C7412">
        <w:rPr>
          <w:bCs/>
          <w:sz w:val="22"/>
          <w:szCs w:val="22"/>
          <w:lang w:val="en-GB"/>
        </w:rPr>
        <w:tab/>
        <w:t>Member of the Advisory B</w:t>
      </w:r>
      <w:r w:rsidR="002E5E15">
        <w:rPr>
          <w:bCs/>
          <w:sz w:val="22"/>
          <w:szCs w:val="22"/>
          <w:lang w:val="en-GB"/>
        </w:rPr>
        <w:t xml:space="preserve">oard </w:t>
      </w:r>
      <w:r w:rsidR="00FF6F0B">
        <w:rPr>
          <w:bCs/>
          <w:sz w:val="22"/>
          <w:szCs w:val="22"/>
          <w:lang w:val="en-GB"/>
        </w:rPr>
        <w:t xml:space="preserve">ICE (Inform Connect Empower) </w:t>
      </w:r>
      <w:r w:rsidR="002E5E15">
        <w:rPr>
          <w:bCs/>
          <w:sz w:val="22"/>
          <w:szCs w:val="22"/>
          <w:lang w:val="en-GB"/>
        </w:rPr>
        <w:t>British in Europe</w:t>
      </w:r>
      <w:r w:rsidR="00FF6F0B">
        <w:rPr>
          <w:bCs/>
          <w:sz w:val="22"/>
          <w:szCs w:val="22"/>
          <w:lang w:val="en-GB"/>
        </w:rPr>
        <w:t xml:space="preserve"> (</w:t>
      </w:r>
      <w:hyperlink r:id="rId11" w:history="1">
        <w:r w:rsidR="00F7441F" w:rsidRPr="00D25502">
          <w:rPr>
            <w:rStyle w:val="Hyperlink"/>
            <w:bCs/>
            <w:sz w:val="22"/>
            <w:szCs w:val="22"/>
            <w:lang w:val="en-GB"/>
          </w:rPr>
          <w:t>https://www.britishineurope.org/page/2701578-project-ice</w:t>
        </w:r>
      </w:hyperlink>
      <w:r w:rsidR="00DB0BBC">
        <w:rPr>
          <w:bCs/>
          <w:sz w:val="22"/>
          <w:szCs w:val="22"/>
          <w:lang w:val="en-GB"/>
        </w:rPr>
        <w:t>)</w:t>
      </w:r>
    </w:p>
    <w:p w14:paraId="03BA63BC" w14:textId="77777777" w:rsidR="00106E71" w:rsidRDefault="00106E71" w:rsidP="00DB0BBC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</w:p>
    <w:p w14:paraId="0AF09B5F" w14:textId="77777777" w:rsidR="00F60596" w:rsidRDefault="00F7441F" w:rsidP="00F60596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2022-2021</w:t>
      </w:r>
      <w:r>
        <w:rPr>
          <w:bCs/>
          <w:sz w:val="22"/>
          <w:szCs w:val="22"/>
          <w:lang w:val="en-GB"/>
        </w:rPr>
        <w:tab/>
        <w:t xml:space="preserve">Member </w:t>
      </w:r>
      <w:r w:rsidR="00196D4D">
        <w:rPr>
          <w:bCs/>
          <w:sz w:val="22"/>
          <w:szCs w:val="22"/>
          <w:lang w:val="en-GB"/>
        </w:rPr>
        <w:t xml:space="preserve">Scientific Committee for the Italian Government in view of the </w:t>
      </w:r>
      <w:r>
        <w:rPr>
          <w:bCs/>
          <w:sz w:val="22"/>
          <w:szCs w:val="22"/>
          <w:lang w:val="en-GB"/>
        </w:rPr>
        <w:t>Conference on the Future</w:t>
      </w:r>
      <w:r w:rsidR="00196D4D">
        <w:rPr>
          <w:bCs/>
          <w:sz w:val="22"/>
          <w:szCs w:val="22"/>
          <w:lang w:val="en-GB"/>
        </w:rPr>
        <w:t xml:space="preserve"> of Europe</w:t>
      </w:r>
      <w:r>
        <w:rPr>
          <w:bCs/>
          <w:sz w:val="22"/>
          <w:szCs w:val="22"/>
          <w:lang w:val="en-GB"/>
        </w:rPr>
        <w:t xml:space="preserve"> </w:t>
      </w:r>
    </w:p>
    <w:p w14:paraId="51278915" w14:textId="77777777" w:rsidR="00F60596" w:rsidRDefault="00F60596" w:rsidP="00F60596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</w:p>
    <w:p w14:paraId="672D94DD" w14:textId="61E10B62" w:rsidR="00F057D0" w:rsidRPr="00F60596" w:rsidRDefault="00F60596" w:rsidP="00F60596">
      <w:pPr>
        <w:spacing w:line="240" w:lineRule="auto"/>
        <w:ind w:left="2120" w:hanging="2120"/>
        <w:jc w:val="left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2022</w:t>
      </w:r>
      <w:r>
        <w:rPr>
          <w:bCs/>
          <w:sz w:val="22"/>
          <w:szCs w:val="22"/>
          <w:lang w:val="en-GB"/>
        </w:rPr>
        <w:tab/>
      </w:r>
      <w:r w:rsidR="00F057D0" w:rsidRPr="00F057D0">
        <w:rPr>
          <w:bCs/>
          <w:sz w:val="22"/>
          <w:szCs w:val="22"/>
          <w:lang w:val="en-US"/>
        </w:rPr>
        <w:t>External Adv</w:t>
      </w:r>
      <w:r w:rsidR="00F057D0">
        <w:rPr>
          <w:bCs/>
          <w:sz w:val="22"/>
          <w:szCs w:val="22"/>
          <w:lang w:val="en-US"/>
        </w:rPr>
        <w:t>i</w:t>
      </w:r>
      <w:r w:rsidR="00F057D0" w:rsidRPr="00F057D0">
        <w:rPr>
          <w:bCs/>
          <w:sz w:val="22"/>
          <w:szCs w:val="22"/>
          <w:lang w:val="en-US"/>
        </w:rPr>
        <w:t xml:space="preserve">sory Board Faculty of Law and Criminology, KU Leuven – Reviewer for the faculty’s research quality assessment </w:t>
      </w:r>
    </w:p>
    <w:p w14:paraId="5CBA3218" w14:textId="77777777" w:rsidR="00F60596" w:rsidRDefault="00F60596" w:rsidP="00F057D0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</w:p>
    <w:p w14:paraId="43E24D0A" w14:textId="77777777" w:rsidR="00DD57BB" w:rsidRDefault="00F60596" w:rsidP="00F057D0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 xml:space="preserve">2020 </w:t>
      </w:r>
      <w:r>
        <w:rPr>
          <w:bCs/>
          <w:sz w:val="22"/>
          <w:szCs w:val="22"/>
          <w:lang w:val="en-US"/>
        </w:rPr>
        <w:tab/>
      </w:r>
      <w:r w:rsidR="00F057D0" w:rsidRPr="00F057D0">
        <w:rPr>
          <w:bCs/>
          <w:sz w:val="22"/>
          <w:szCs w:val="22"/>
          <w:lang w:val="en-US"/>
        </w:rPr>
        <w:t>External Advisory Board – ACELG – External Reviewer for research and activities of the Amsterdam Centre for European Law and Governance</w:t>
      </w:r>
    </w:p>
    <w:p w14:paraId="6218A8E1" w14:textId="77777777" w:rsidR="00DD57BB" w:rsidRDefault="00DD57BB" w:rsidP="00F057D0">
      <w:pPr>
        <w:spacing w:line="240" w:lineRule="auto"/>
        <w:ind w:left="2120" w:hanging="2120"/>
        <w:jc w:val="left"/>
        <w:rPr>
          <w:bCs/>
          <w:sz w:val="22"/>
          <w:szCs w:val="22"/>
          <w:lang w:val="en-US"/>
        </w:rPr>
      </w:pPr>
    </w:p>
    <w:p w14:paraId="1FAE6715" w14:textId="4A623F8C" w:rsidR="003753AD" w:rsidRDefault="00DD57BB" w:rsidP="003753AD">
      <w:pPr>
        <w:spacing w:line="240" w:lineRule="auto"/>
        <w:ind w:left="2120" w:hanging="2120"/>
        <w:rPr>
          <w:bCs/>
          <w:sz w:val="24"/>
          <w:lang w:val="en-US"/>
        </w:rPr>
      </w:pPr>
      <w:r w:rsidRPr="003753AD">
        <w:rPr>
          <w:bCs/>
          <w:sz w:val="22"/>
          <w:szCs w:val="22"/>
          <w:lang w:val="en-US"/>
        </w:rPr>
        <w:t>2012-</w:t>
      </w:r>
      <w:r w:rsidR="003753AD" w:rsidRPr="003753AD">
        <w:rPr>
          <w:bCs/>
          <w:sz w:val="22"/>
          <w:szCs w:val="22"/>
          <w:lang w:val="en-US"/>
        </w:rPr>
        <w:t xml:space="preserve"> ongoing </w:t>
      </w:r>
      <w:r w:rsidR="003753AD" w:rsidRPr="003753AD">
        <w:rPr>
          <w:bCs/>
          <w:sz w:val="22"/>
          <w:szCs w:val="22"/>
          <w:lang w:val="en-US"/>
        </w:rPr>
        <w:tab/>
      </w:r>
      <w:r w:rsidR="003753AD">
        <w:rPr>
          <w:bCs/>
          <w:sz w:val="22"/>
          <w:szCs w:val="22"/>
          <w:lang w:val="en-US"/>
        </w:rPr>
        <w:tab/>
      </w:r>
      <w:r w:rsidR="003753AD" w:rsidRPr="003753AD">
        <w:rPr>
          <w:bCs/>
          <w:sz w:val="24"/>
          <w:lang w:val="en-US"/>
        </w:rPr>
        <w:t xml:space="preserve">Analytical Expert </w:t>
      </w:r>
      <w:proofErr w:type="spellStart"/>
      <w:r w:rsidR="003753AD" w:rsidRPr="003753AD">
        <w:rPr>
          <w:bCs/>
          <w:sz w:val="24"/>
          <w:lang w:val="en-US"/>
        </w:rPr>
        <w:t>Move</w:t>
      </w:r>
      <w:r w:rsidR="003753AD">
        <w:rPr>
          <w:bCs/>
          <w:sz w:val="24"/>
          <w:lang w:val="en-US"/>
        </w:rPr>
        <w:t>S</w:t>
      </w:r>
      <w:proofErr w:type="spellEnd"/>
      <w:r w:rsidR="003753AD" w:rsidRPr="003753AD">
        <w:rPr>
          <w:bCs/>
          <w:sz w:val="24"/>
          <w:lang w:val="en-US"/>
        </w:rPr>
        <w:t xml:space="preserve"> Network, a committee of experts in EU free movement and social Security, financed by the European Commission</w:t>
      </w:r>
      <w:r w:rsidR="003F08DC">
        <w:rPr>
          <w:bCs/>
          <w:sz w:val="24"/>
          <w:lang w:val="en-US"/>
        </w:rPr>
        <w:t xml:space="preserve">, </w:t>
      </w:r>
      <w:hyperlink r:id="rId12" w:history="1">
        <w:r w:rsidR="007D54AA" w:rsidRPr="00D25502">
          <w:rPr>
            <w:rStyle w:val="Hyperlink"/>
            <w:bCs/>
            <w:sz w:val="24"/>
            <w:lang w:val="en-US"/>
          </w:rPr>
          <w:t>https://ec.europa.eu/social/main.jsp?langId=en&amp;catId=1098</w:t>
        </w:r>
      </w:hyperlink>
    </w:p>
    <w:p w14:paraId="018FECA2" w14:textId="77777777" w:rsidR="007D54AA" w:rsidRDefault="007D54AA" w:rsidP="003753AD">
      <w:pPr>
        <w:spacing w:line="240" w:lineRule="auto"/>
        <w:ind w:left="2120" w:hanging="2120"/>
        <w:rPr>
          <w:bCs/>
          <w:sz w:val="24"/>
          <w:lang w:val="en-US"/>
        </w:rPr>
      </w:pPr>
    </w:p>
    <w:p w14:paraId="7F3D5DFE" w14:textId="77777777" w:rsidR="007D54AA" w:rsidRPr="00852104" w:rsidRDefault="007D54AA" w:rsidP="007D54AA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Referee for book proposals (OUP, CUP, Elgar); </w:t>
      </w:r>
      <w:r>
        <w:rPr>
          <w:sz w:val="22"/>
          <w:szCs w:val="22"/>
          <w:lang w:val="en-GB"/>
        </w:rPr>
        <w:t>r</w:t>
      </w:r>
      <w:r w:rsidRPr="00852104">
        <w:rPr>
          <w:sz w:val="22"/>
          <w:szCs w:val="22"/>
          <w:lang w:val="en-GB"/>
        </w:rPr>
        <w:t xml:space="preserve">eferee for </w:t>
      </w:r>
      <w:r w:rsidRPr="00852104">
        <w:rPr>
          <w:i/>
          <w:sz w:val="22"/>
          <w:szCs w:val="22"/>
          <w:lang w:val="en-GB"/>
        </w:rPr>
        <w:t>European Law Journal</w:t>
      </w:r>
      <w:r w:rsidRPr="00852104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</w:t>
      </w:r>
      <w:r w:rsidRPr="00613CB4">
        <w:rPr>
          <w:i/>
          <w:sz w:val="22"/>
          <w:szCs w:val="22"/>
          <w:lang w:val="en-GB"/>
        </w:rPr>
        <w:t>European</w:t>
      </w:r>
      <w:r>
        <w:rPr>
          <w:i/>
          <w:sz w:val="22"/>
          <w:szCs w:val="22"/>
          <w:lang w:val="en-GB"/>
        </w:rPr>
        <w:t xml:space="preserve"> Law Review,</w:t>
      </w:r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sz w:val="22"/>
          <w:szCs w:val="22"/>
          <w:lang w:val="en-GB"/>
        </w:rPr>
        <w:t>Cambridge Law Journal</w:t>
      </w:r>
      <w:r>
        <w:rPr>
          <w:sz w:val="22"/>
          <w:szCs w:val="22"/>
          <w:lang w:val="en-GB"/>
        </w:rPr>
        <w:t>, Referee for international grant bodies; member of AHRC panel</w:t>
      </w:r>
      <w:r w:rsidRPr="00852104">
        <w:rPr>
          <w:sz w:val="22"/>
          <w:szCs w:val="22"/>
          <w:lang w:val="en-GB"/>
        </w:rPr>
        <w:t xml:space="preserve">. </w:t>
      </w:r>
    </w:p>
    <w:p w14:paraId="53435782" w14:textId="00B546E2" w:rsidR="00F057D0" w:rsidRPr="00F057D0" w:rsidRDefault="00F057D0" w:rsidP="005B1813">
      <w:pPr>
        <w:spacing w:line="240" w:lineRule="auto"/>
        <w:jc w:val="left"/>
        <w:rPr>
          <w:bCs/>
          <w:sz w:val="22"/>
          <w:szCs w:val="22"/>
          <w:lang w:val="en-US"/>
        </w:rPr>
      </w:pPr>
      <w:r w:rsidRPr="00F057D0">
        <w:rPr>
          <w:bCs/>
          <w:sz w:val="22"/>
          <w:szCs w:val="22"/>
          <w:lang w:val="en-US"/>
        </w:rPr>
        <w:t xml:space="preserve"> </w:t>
      </w:r>
    </w:p>
    <w:p w14:paraId="609760B8" w14:textId="77777777" w:rsidR="00A7392B" w:rsidRDefault="00A7392B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15F997A6" w14:textId="520148C1" w:rsidR="0087049A" w:rsidRDefault="0087049A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PREVIOUS EMPLOYMENT </w:t>
      </w:r>
    </w:p>
    <w:p w14:paraId="1C58A3E9" w14:textId="77777777" w:rsidR="00397AED" w:rsidRDefault="00397AED" w:rsidP="00BB3E3E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45174D54" w14:textId="14257398" w:rsidR="00397AED" w:rsidRPr="00E754F6" w:rsidRDefault="00397AED" w:rsidP="00760F56">
      <w:pPr>
        <w:spacing w:line="240" w:lineRule="auto"/>
        <w:ind w:left="2120" w:hanging="2120"/>
        <w:rPr>
          <w:sz w:val="24"/>
          <w:lang w:val="en-GB"/>
        </w:rPr>
      </w:pPr>
      <w:r w:rsidRPr="00E754F6">
        <w:rPr>
          <w:sz w:val="24"/>
          <w:lang w:val="en-GB"/>
        </w:rPr>
        <w:t>04/2011– 03/2018</w:t>
      </w:r>
      <w:r w:rsidRPr="00E754F6">
        <w:rPr>
          <w:sz w:val="24"/>
          <w:lang w:val="en-GB"/>
        </w:rPr>
        <w:tab/>
        <w:t>Professor of European Law, Durham University</w:t>
      </w:r>
      <w:r w:rsidR="00760F56">
        <w:rPr>
          <w:sz w:val="24"/>
          <w:lang w:val="en-GB"/>
        </w:rPr>
        <w:t>, ALSO Director of the Durham European Law Institute (DELI)</w:t>
      </w:r>
    </w:p>
    <w:p w14:paraId="1F8D3C6D" w14:textId="77777777" w:rsidR="00397AED" w:rsidRDefault="00397AED" w:rsidP="00397AED">
      <w:pPr>
        <w:spacing w:line="240" w:lineRule="auto"/>
        <w:rPr>
          <w:sz w:val="24"/>
          <w:lang w:val="en-GB"/>
        </w:rPr>
      </w:pPr>
    </w:p>
    <w:p w14:paraId="29FE66F5" w14:textId="6D2AD729" w:rsidR="00397AED" w:rsidRPr="00E754F6" w:rsidRDefault="00397AED" w:rsidP="00397AED">
      <w:pPr>
        <w:spacing w:line="240" w:lineRule="auto"/>
        <w:rPr>
          <w:sz w:val="24"/>
          <w:lang w:val="en-GB"/>
        </w:rPr>
      </w:pPr>
      <w:r w:rsidRPr="00E754F6">
        <w:rPr>
          <w:sz w:val="24"/>
          <w:lang w:val="en-GB"/>
        </w:rPr>
        <w:t xml:space="preserve">09/2006 – 03/2011 </w:t>
      </w:r>
      <w:r w:rsidRPr="00E754F6">
        <w:rPr>
          <w:sz w:val="24"/>
          <w:lang w:val="en-GB"/>
        </w:rPr>
        <w:tab/>
        <w:t xml:space="preserve">Reader in European Law, Durham University </w:t>
      </w:r>
    </w:p>
    <w:p w14:paraId="1840D09B" w14:textId="77777777" w:rsidR="00397AED" w:rsidRDefault="00397AED" w:rsidP="00397AED">
      <w:pPr>
        <w:spacing w:line="240" w:lineRule="auto"/>
        <w:rPr>
          <w:sz w:val="24"/>
          <w:lang w:val="en-GB"/>
        </w:rPr>
      </w:pPr>
    </w:p>
    <w:p w14:paraId="1FC09DDF" w14:textId="28CE218C" w:rsidR="00397AED" w:rsidRPr="00E754F6" w:rsidRDefault="00397AED" w:rsidP="00397AED">
      <w:pPr>
        <w:spacing w:line="240" w:lineRule="auto"/>
        <w:rPr>
          <w:sz w:val="24"/>
          <w:lang w:val="en-GB"/>
        </w:rPr>
      </w:pPr>
      <w:r w:rsidRPr="00E754F6">
        <w:rPr>
          <w:sz w:val="24"/>
          <w:lang w:val="en-GB"/>
        </w:rPr>
        <w:t>09/04- 08/06</w:t>
      </w:r>
      <w:r w:rsidRPr="00E754F6"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Pr="00E754F6">
        <w:rPr>
          <w:sz w:val="24"/>
          <w:lang w:val="en-GB"/>
        </w:rPr>
        <w:t>Lecturer in Law, University of Birmingham</w:t>
      </w:r>
    </w:p>
    <w:p w14:paraId="60DF196E" w14:textId="77777777" w:rsidR="00397AED" w:rsidRDefault="00397AED" w:rsidP="00397AED">
      <w:pPr>
        <w:spacing w:line="240" w:lineRule="auto"/>
        <w:rPr>
          <w:sz w:val="24"/>
          <w:lang w:val="en-GB"/>
        </w:rPr>
      </w:pPr>
    </w:p>
    <w:p w14:paraId="3B7537D3" w14:textId="6181F0CE" w:rsidR="00397AED" w:rsidRPr="00E754F6" w:rsidRDefault="00397AED" w:rsidP="00397AED">
      <w:pPr>
        <w:spacing w:line="240" w:lineRule="auto"/>
        <w:ind w:left="2120" w:hanging="2120"/>
        <w:rPr>
          <w:sz w:val="24"/>
          <w:lang w:val="en-GB"/>
        </w:rPr>
      </w:pPr>
      <w:r w:rsidRPr="00E754F6">
        <w:rPr>
          <w:sz w:val="24"/>
          <w:lang w:val="en-GB"/>
        </w:rPr>
        <w:t>09/04-09/00</w:t>
      </w:r>
      <w:r w:rsidRPr="00E754F6">
        <w:rPr>
          <w:sz w:val="24"/>
          <w:lang w:val="en-GB"/>
        </w:rPr>
        <w:tab/>
      </w:r>
      <w:r>
        <w:rPr>
          <w:sz w:val="24"/>
          <w:lang w:val="en-GB"/>
        </w:rPr>
        <w:tab/>
      </w:r>
      <w:r w:rsidRPr="00E754F6">
        <w:rPr>
          <w:sz w:val="24"/>
          <w:lang w:val="en-GB"/>
        </w:rPr>
        <w:t>Norton Rose European Law Lecturer, Cambridge University. Fellow at New Hall (now Murray Edwards College)</w:t>
      </w:r>
    </w:p>
    <w:p w14:paraId="32ADF9BF" w14:textId="77777777" w:rsidR="007F206D" w:rsidRDefault="007F206D" w:rsidP="007F206D">
      <w:pPr>
        <w:spacing w:line="240" w:lineRule="auto"/>
        <w:rPr>
          <w:b/>
          <w:sz w:val="22"/>
          <w:szCs w:val="22"/>
          <w:lang w:val="en-GB"/>
        </w:rPr>
      </w:pPr>
    </w:p>
    <w:p w14:paraId="648600FA" w14:textId="77777777" w:rsidR="00F057D0" w:rsidRDefault="00F057D0" w:rsidP="00BB3E3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0FA4D169" w14:textId="0012990C" w:rsidR="00BB3E3E" w:rsidRDefault="00BB3E3E" w:rsidP="00BB3E3E">
      <w:pPr>
        <w:spacing w:line="240" w:lineRule="auto"/>
        <w:jc w:val="left"/>
        <w:rPr>
          <w:b/>
          <w:i/>
          <w:sz w:val="22"/>
          <w:szCs w:val="22"/>
          <w:lang w:val="en-GB"/>
        </w:rPr>
      </w:pPr>
      <w:r w:rsidRPr="00852104">
        <w:rPr>
          <w:b/>
          <w:bCs/>
          <w:sz w:val="22"/>
          <w:szCs w:val="22"/>
          <w:lang w:val="en-GB"/>
        </w:rPr>
        <w:t>PUBLICATIONS</w:t>
      </w:r>
      <w:r>
        <w:rPr>
          <w:b/>
          <w:i/>
          <w:sz w:val="22"/>
          <w:szCs w:val="22"/>
          <w:lang w:val="en-GB"/>
        </w:rPr>
        <w:t xml:space="preserve"> </w:t>
      </w:r>
    </w:p>
    <w:p w14:paraId="7CDC9F1E" w14:textId="36D12A20" w:rsidR="00C34E16" w:rsidRDefault="00C34E16" w:rsidP="00BB3E3E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6AC5AE27" w14:textId="77777777" w:rsidR="00463B2E" w:rsidRPr="00463B2E" w:rsidRDefault="00463B2E" w:rsidP="00463B2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  <w:r w:rsidRPr="00463B2E">
        <w:rPr>
          <w:b/>
          <w:iCs/>
          <w:sz w:val="22"/>
          <w:szCs w:val="22"/>
          <w:lang w:val="en-GB"/>
        </w:rPr>
        <w:t xml:space="preserve">BOOKS </w:t>
      </w:r>
    </w:p>
    <w:p w14:paraId="29B53918" w14:textId="77777777" w:rsidR="00463B2E" w:rsidRDefault="00463B2E" w:rsidP="00463B2E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</w:p>
    <w:p w14:paraId="3CB7109E" w14:textId="0B0DC117" w:rsidR="00463B2E" w:rsidRPr="00463B2E" w:rsidRDefault="00463B2E" w:rsidP="00463B2E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  <w:r w:rsidRPr="00463B2E">
        <w:rPr>
          <w:bCs/>
          <w:i/>
          <w:sz w:val="22"/>
          <w:szCs w:val="22"/>
          <w:lang w:val="en-GB"/>
        </w:rPr>
        <w:t>Free movement of persons in the EU. Barriers to movement in their constitutional context</w:t>
      </w:r>
      <w:r w:rsidRPr="00463B2E">
        <w:rPr>
          <w:bCs/>
          <w:iCs/>
          <w:sz w:val="22"/>
          <w:szCs w:val="22"/>
          <w:lang w:val="en-GB"/>
        </w:rPr>
        <w:t xml:space="preserve"> (Kluwer Law International, 2007, ISBN 9789041124708), reviewed (2009) 36 Legal Issues of Economic Integration 369-374</w:t>
      </w:r>
    </w:p>
    <w:p w14:paraId="416CEEB1" w14:textId="77777777" w:rsidR="00463B2E" w:rsidRDefault="00463B2E" w:rsidP="00463B2E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</w:p>
    <w:p w14:paraId="56056061" w14:textId="27BC3767" w:rsidR="00463B2E" w:rsidRDefault="00463B2E" w:rsidP="00463B2E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  <w:r w:rsidRPr="00463B2E">
        <w:rPr>
          <w:bCs/>
          <w:i/>
          <w:sz w:val="22"/>
          <w:szCs w:val="22"/>
          <w:lang w:val="en-GB"/>
        </w:rPr>
        <w:t>Wyatt and Dashwood’s European Union Law</w:t>
      </w:r>
      <w:r w:rsidRPr="00463B2E">
        <w:rPr>
          <w:bCs/>
          <w:iCs/>
          <w:sz w:val="22"/>
          <w:szCs w:val="22"/>
          <w:lang w:val="en-GB"/>
        </w:rPr>
        <w:t xml:space="preserve"> (6th edition, 2011, Hart Publishing), A. A. Dashwood, M. Dougan, B. Roger, and D. Wyatt; editor together with M. Dougan; chapters on General Principles, Fundamental Rights; Charter of Fundamental Rights; Free Movement of Goods (2 chapters); Union Citizenship; Free Movement of Workers</w:t>
      </w:r>
    </w:p>
    <w:p w14:paraId="6DA68153" w14:textId="77777777" w:rsidR="00463B2E" w:rsidRPr="00463B2E" w:rsidRDefault="00463B2E" w:rsidP="00463B2E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</w:p>
    <w:p w14:paraId="6B06D36D" w14:textId="274F410E" w:rsidR="008B3982" w:rsidRPr="008B3982" w:rsidRDefault="00463B2E" w:rsidP="00463B2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  <w:r w:rsidRPr="00463B2E">
        <w:rPr>
          <w:bCs/>
          <w:i/>
          <w:sz w:val="22"/>
          <w:szCs w:val="22"/>
          <w:lang w:val="en-GB"/>
        </w:rPr>
        <w:t xml:space="preserve">Wyatt and Dashwood’s European Union Law </w:t>
      </w:r>
      <w:r w:rsidRPr="00463B2E">
        <w:rPr>
          <w:bCs/>
          <w:iCs/>
          <w:sz w:val="22"/>
          <w:szCs w:val="22"/>
          <w:lang w:val="en-GB"/>
        </w:rPr>
        <w:t xml:space="preserve">(5th edition, 2006, ISBN 0421925604), with A. </w:t>
      </w:r>
      <w:proofErr w:type="spellStart"/>
      <w:r w:rsidRPr="00463B2E">
        <w:rPr>
          <w:bCs/>
          <w:iCs/>
          <w:sz w:val="22"/>
          <w:szCs w:val="22"/>
          <w:lang w:val="en-GB"/>
        </w:rPr>
        <w:t>Arnull</w:t>
      </w:r>
      <w:proofErr w:type="spellEnd"/>
      <w:r w:rsidRPr="00463B2E">
        <w:rPr>
          <w:bCs/>
          <w:iCs/>
          <w:sz w:val="22"/>
          <w:szCs w:val="22"/>
          <w:lang w:val="en-GB"/>
        </w:rPr>
        <w:t>, A. A. Dashwood, M. Dougan, M. Ross, and D. Wyatt; new chapters on fundamental rights; Charter of Fundamental Rights; Union Citizenship; extensive updating and re-writing of the chapter on workers and general principles; updating of two chapters on free movement of goods</w:t>
      </w:r>
      <w:r w:rsidRPr="00463B2E">
        <w:rPr>
          <w:b/>
          <w:iCs/>
          <w:sz w:val="22"/>
          <w:szCs w:val="22"/>
          <w:lang w:val="en-GB"/>
        </w:rPr>
        <w:t>.</w:t>
      </w:r>
    </w:p>
    <w:p w14:paraId="371EB068" w14:textId="77777777" w:rsidR="008B3982" w:rsidRDefault="008B3982" w:rsidP="00BB3E3E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31B762FB" w14:textId="76FF3F62" w:rsidR="00793DC5" w:rsidRDefault="00793DC5" w:rsidP="00BB3E3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  <w:r>
        <w:rPr>
          <w:b/>
          <w:iCs/>
          <w:sz w:val="22"/>
          <w:szCs w:val="22"/>
          <w:lang w:val="en-GB"/>
        </w:rPr>
        <w:t xml:space="preserve">EDITED COLLECTIONS </w:t>
      </w:r>
    </w:p>
    <w:p w14:paraId="6E3CFBE4" w14:textId="77777777" w:rsidR="00793DC5" w:rsidRPr="00793DC5" w:rsidRDefault="00793DC5" w:rsidP="00BB3E3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</w:p>
    <w:p w14:paraId="33C0F99F" w14:textId="77777777" w:rsidR="00793DC5" w:rsidRPr="00793DC5" w:rsidRDefault="00793DC5" w:rsidP="00793DC5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  <w:r w:rsidRPr="00E6687E">
        <w:rPr>
          <w:bCs/>
          <w:i/>
          <w:sz w:val="22"/>
          <w:szCs w:val="22"/>
          <w:lang w:val="en-GB"/>
        </w:rPr>
        <w:t>Empowerment and Disempowerment of the European Citizen</w:t>
      </w:r>
      <w:r w:rsidRPr="00793DC5">
        <w:rPr>
          <w:bCs/>
          <w:iCs/>
          <w:sz w:val="22"/>
          <w:szCs w:val="22"/>
          <w:lang w:val="en-GB"/>
        </w:rPr>
        <w:t xml:space="preserve"> (with M. Dougan and N. </w:t>
      </w:r>
      <w:proofErr w:type="spellStart"/>
      <w:r w:rsidRPr="00793DC5">
        <w:rPr>
          <w:bCs/>
          <w:iCs/>
          <w:sz w:val="22"/>
          <w:szCs w:val="22"/>
          <w:lang w:val="en-GB"/>
        </w:rPr>
        <w:t>NicShuibhne</w:t>
      </w:r>
      <w:proofErr w:type="spellEnd"/>
      <w:r w:rsidRPr="00793DC5">
        <w:rPr>
          <w:bCs/>
          <w:iCs/>
          <w:sz w:val="22"/>
          <w:szCs w:val="22"/>
          <w:lang w:val="en-GB"/>
        </w:rPr>
        <w:t>), Hart Publishing, October 2012 (ISBN 9781849462358).</w:t>
      </w:r>
    </w:p>
    <w:p w14:paraId="53865971" w14:textId="77777777" w:rsidR="00793DC5" w:rsidRDefault="00793DC5" w:rsidP="00793DC5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</w:p>
    <w:p w14:paraId="0D352946" w14:textId="34985875" w:rsidR="00793DC5" w:rsidRPr="00793DC5" w:rsidRDefault="00793DC5" w:rsidP="00793DC5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  <w:r w:rsidRPr="00E6687E">
        <w:rPr>
          <w:bCs/>
          <w:i/>
          <w:sz w:val="22"/>
          <w:szCs w:val="22"/>
          <w:lang w:val="en-GB"/>
        </w:rPr>
        <w:t>The EU and Global Emergencies</w:t>
      </w:r>
      <w:r w:rsidRPr="00793DC5">
        <w:rPr>
          <w:bCs/>
          <w:iCs/>
          <w:sz w:val="22"/>
          <w:szCs w:val="22"/>
          <w:lang w:val="en-GB"/>
        </w:rPr>
        <w:t xml:space="preserve"> (with A. Antoniadis and R. Schütze) Hart Publishing 2011 (ISBN 1849460825).</w:t>
      </w:r>
    </w:p>
    <w:p w14:paraId="0F5F7D48" w14:textId="77777777" w:rsidR="00793DC5" w:rsidRDefault="00793DC5" w:rsidP="00793DC5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</w:p>
    <w:p w14:paraId="4B7D141B" w14:textId="64223531" w:rsidR="00793DC5" w:rsidRPr="00793DC5" w:rsidRDefault="00793DC5" w:rsidP="00793DC5">
      <w:pPr>
        <w:spacing w:line="240" w:lineRule="auto"/>
        <w:jc w:val="left"/>
        <w:rPr>
          <w:bCs/>
          <w:iCs/>
          <w:sz w:val="22"/>
          <w:szCs w:val="22"/>
          <w:lang w:val="en-GB"/>
        </w:rPr>
      </w:pPr>
      <w:r w:rsidRPr="00E6687E">
        <w:rPr>
          <w:bCs/>
          <w:i/>
          <w:sz w:val="22"/>
          <w:szCs w:val="22"/>
          <w:lang w:val="en-GB"/>
        </w:rPr>
        <w:t>A Constitutional Order of States – Essays in Honour of Alan Dashwood</w:t>
      </w:r>
      <w:r w:rsidRPr="00793DC5">
        <w:rPr>
          <w:bCs/>
          <w:iCs/>
          <w:sz w:val="22"/>
          <w:szCs w:val="22"/>
          <w:lang w:val="en-GB"/>
        </w:rPr>
        <w:t xml:space="preserve"> (with A </w:t>
      </w:r>
      <w:proofErr w:type="spellStart"/>
      <w:r w:rsidRPr="00793DC5">
        <w:rPr>
          <w:bCs/>
          <w:iCs/>
          <w:sz w:val="22"/>
          <w:szCs w:val="22"/>
          <w:lang w:val="en-GB"/>
        </w:rPr>
        <w:t>Arnull</w:t>
      </w:r>
      <w:proofErr w:type="spellEnd"/>
      <w:r w:rsidRPr="00793DC5">
        <w:rPr>
          <w:bCs/>
          <w:iCs/>
          <w:sz w:val="22"/>
          <w:szCs w:val="22"/>
          <w:lang w:val="en-GB"/>
        </w:rPr>
        <w:t xml:space="preserve">, C Barnard, M </w:t>
      </w:r>
      <w:r w:rsidRPr="00793DC5">
        <w:rPr>
          <w:bCs/>
          <w:iCs/>
          <w:sz w:val="22"/>
          <w:szCs w:val="22"/>
          <w:lang w:val="en-GB"/>
        </w:rPr>
        <w:lastRenderedPageBreak/>
        <w:t>Dougan) Hart Publishing 2011 (ISBN 9781849460460), reviewed (2012) European Law Review 504.</w:t>
      </w:r>
    </w:p>
    <w:p w14:paraId="7FD2C7D7" w14:textId="18793A0F" w:rsidR="00793DC5" w:rsidRDefault="00793DC5" w:rsidP="00793DC5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  <w:r w:rsidRPr="00793DC5">
        <w:rPr>
          <w:bCs/>
          <w:iCs/>
          <w:sz w:val="22"/>
          <w:szCs w:val="22"/>
          <w:lang w:val="en-GB"/>
        </w:rPr>
        <w:t>Social Welfare and EU Law (with M. Dougan), edited collection of essays, Hart Publishing 2005 (ISBN 1-84113-490-2), reviewed (2008) 14 European Public Law 132-134; (2007) Public Law 394-396; (2006) 46 Common Market Law Review 906-909</w:t>
      </w:r>
      <w:r w:rsidRPr="00793DC5">
        <w:rPr>
          <w:b/>
          <w:iCs/>
          <w:sz w:val="22"/>
          <w:szCs w:val="22"/>
          <w:lang w:val="en-GB"/>
        </w:rPr>
        <w:t>.</w:t>
      </w:r>
    </w:p>
    <w:p w14:paraId="253928B0" w14:textId="77777777" w:rsidR="00793DC5" w:rsidRDefault="00793DC5" w:rsidP="00BB3E3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</w:p>
    <w:p w14:paraId="53D4D99C" w14:textId="37C459F8" w:rsidR="008B3982" w:rsidRDefault="00463B2E" w:rsidP="00BB3E3E">
      <w:pPr>
        <w:spacing w:line="240" w:lineRule="auto"/>
        <w:jc w:val="left"/>
        <w:rPr>
          <w:b/>
          <w:i/>
          <w:sz w:val="22"/>
          <w:szCs w:val="22"/>
          <w:lang w:val="en-GB"/>
        </w:rPr>
      </w:pPr>
      <w:r>
        <w:rPr>
          <w:b/>
          <w:iCs/>
          <w:sz w:val="22"/>
          <w:szCs w:val="22"/>
          <w:lang w:val="en-GB"/>
        </w:rPr>
        <w:t xml:space="preserve">ARTICLES AND CHAPTERS </w:t>
      </w:r>
      <w:r>
        <w:rPr>
          <w:b/>
          <w:i/>
          <w:sz w:val="22"/>
          <w:szCs w:val="22"/>
          <w:lang w:val="en-GB"/>
        </w:rPr>
        <w:t>(Refereed)</w:t>
      </w:r>
    </w:p>
    <w:p w14:paraId="3C8A7E46" w14:textId="77777777" w:rsidR="00463B2E" w:rsidRPr="00463B2E" w:rsidRDefault="00463B2E" w:rsidP="00BB3E3E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</w:p>
    <w:p w14:paraId="0804E250" w14:textId="0E246A34" w:rsidR="00D85A71" w:rsidRDefault="00EF75AA" w:rsidP="00BB3E3E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Pr="00EF75AA">
        <w:rPr>
          <w:sz w:val="22"/>
          <w:szCs w:val="22"/>
          <w:lang w:val="en-GB"/>
        </w:rPr>
        <w:t>Some reflections on the European Commission’s changing role</w:t>
      </w:r>
      <w:r>
        <w:rPr>
          <w:sz w:val="22"/>
          <w:szCs w:val="22"/>
          <w:lang w:val="en-GB"/>
        </w:rPr>
        <w:t xml:space="preserve">s” in </w:t>
      </w:r>
      <w:r w:rsidR="00D85A71" w:rsidRPr="00D85A71">
        <w:rPr>
          <w:sz w:val="22"/>
          <w:szCs w:val="22"/>
          <w:lang w:val="en-GB"/>
        </w:rPr>
        <w:t xml:space="preserve">C Barnard, A Lazowski, D Sarmiento (eds), </w:t>
      </w:r>
      <w:r w:rsidR="00D85A71" w:rsidRPr="001C22A5">
        <w:rPr>
          <w:i/>
          <w:iCs/>
          <w:sz w:val="22"/>
          <w:szCs w:val="22"/>
          <w:lang w:val="en-GB"/>
        </w:rPr>
        <w:t xml:space="preserve">Pursuit of Harmony in a Challenging Europe. Essays in Honour of Eleanor </w:t>
      </w:r>
      <w:proofErr w:type="spellStart"/>
      <w:r w:rsidR="00D85A71" w:rsidRPr="001C22A5">
        <w:rPr>
          <w:i/>
          <w:iCs/>
          <w:sz w:val="22"/>
          <w:szCs w:val="22"/>
          <w:lang w:val="en-GB"/>
        </w:rPr>
        <w:t>Sharpston</w:t>
      </w:r>
      <w:proofErr w:type="spellEnd"/>
      <w:r>
        <w:rPr>
          <w:sz w:val="22"/>
          <w:szCs w:val="22"/>
          <w:lang w:val="en-GB"/>
        </w:rPr>
        <w:t xml:space="preserve"> (Hart Publishing, forthcoming 2024)</w:t>
      </w:r>
    </w:p>
    <w:p w14:paraId="24476685" w14:textId="77777777" w:rsidR="00D85A71" w:rsidRDefault="00D85A71" w:rsidP="00BB3E3E">
      <w:pPr>
        <w:spacing w:line="240" w:lineRule="auto"/>
        <w:jc w:val="left"/>
        <w:rPr>
          <w:sz w:val="22"/>
          <w:szCs w:val="22"/>
          <w:lang w:val="en-GB"/>
        </w:rPr>
      </w:pPr>
    </w:p>
    <w:p w14:paraId="1149DA94" w14:textId="4F54EA8F" w:rsidR="00C34E16" w:rsidRPr="00F675B1" w:rsidRDefault="00F675B1" w:rsidP="00BB3E3E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="00C34E16" w:rsidRPr="00F675B1">
        <w:rPr>
          <w:sz w:val="22"/>
          <w:szCs w:val="22"/>
          <w:lang w:val="en-GB"/>
        </w:rPr>
        <w:t>Union</w:t>
      </w:r>
      <w:r>
        <w:rPr>
          <w:sz w:val="22"/>
          <w:szCs w:val="22"/>
          <w:lang w:val="en-GB"/>
        </w:rPr>
        <w:t xml:space="preserve"> Citizenship” in R. Schütze and T. </w:t>
      </w:r>
      <w:proofErr w:type="spellStart"/>
      <w:r>
        <w:rPr>
          <w:sz w:val="22"/>
          <w:szCs w:val="22"/>
          <w:lang w:val="en-GB"/>
        </w:rPr>
        <w:t>Tridimas</w:t>
      </w:r>
      <w:proofErr w:type="spellEnd"/>
      <w:r>
        <w:rPr>
          <w:sz w:val="22"/>
          <w:szCs w:val="22"/>
          <w:lang w:val="en-GB"/>
        </w:rPr>
        <w:t xml:space="preserve"> (eds)</w:t>
      </w:r>
      <w:r w:rsidR="00C34E16" w:rsidRPr="00F675B1">
        <w:rPr>
          <w:sz w:val="22"/>
          <w:szCs w:val="22"/>
          <w:lang w:val="en-GB"/>
        </w:rPr>
        <w:t xml:space="preserve"> </w:t>
      </w:r>
      <w:r w:rsidRPr="00F675B1">
        <w:rPr>
          <w:i/>
          <w:sz w:val="22"/>
          <w:szCs w:val="22"/>
          <w:lang w:val="en-GB"/>
        </w:rPr>
        <w:t>Oxford Principles of European Union Law</w:t>
      </w:r>
      <w:r w:rsidR="009F4BFB">
        <w:rPr>
          <w:i/>
          <w:sz w:val="22"/>
          <w:szCs w:val="22"/>
          <w:lang w:val="en-GB"/>
        </w:rPr>
        <w:t>, Volume II, The Internal Market</w:t>
      </w:r>
      <w:r>
        <w:rPr>
          <w:sz w:val="22"/>
          <w:szCs w:val="22"/>
          <w:lang w:val="en-GB"/>
        </w:rPr>
        <w:t xml:space="preserve"> (OUP, forthcoming 2024)</w:t>
      </w:r>
    </w:p>
    <w:p w14:paraId="266D73BE" w14:textId="4FFDF526" w:rsidR="00921F86" w:rsidRDefault="00921F86" w:rsidP="00BB3E3E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30A58B87" w14:textId="7B0E0D94" w:rsidR="00921F86" w:rsidRDefault="00921F86" w:rsidP="00921F86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Pr="00921F86">
        <w:rPr>
          <w:sz w:val="22"/>
          <w:szCs w:val="22"/>
          <w:lang w:val="en-GB"/>
        </w:rPr>
        <w:t>Remedying Constitutional Heresies:</w:t>
      </w:r>
      <w:r>
        <w:rPr>
          <w:sz w:val="22"/>
          <w:szCs w:val="22"/>
          <w:lang w:val="en-GB"/>
        </w:rPr>
        <w:t xml:space="preserve"> </w:t>
      </w:r>
      <w:r w:rsidRPr="00921F86">
        <w:rPr>
          <w:sz w:val="22"/>
          <w:szCs w:val="22"/>
          <w:lang w:val="en-GB"/>
        </w:rPr>
        <w:t xml:space="preserve">The Charter, Damages </w:t>
      </w:r>
      <w:r w:rsidR="00355CD2">
        <w:rPr>
          <w:sz w:val="22"/>
          <w:szCs w:val="22"/>
          <w:lang w:val="en-GB"/>
        </w:rPr>
        <w:t>a</w:t>
      </w:r>
      <w:r w:rsidRPr="00921F86">
        <w:rPr>
          <w:sz w:val="22"/>
          <w:szCs w:val="22"/>
          <w:lang w:val="en-GB"/>
        </w:rPr>
        <w:t xml:space="preserve">nd Jurisdiction </w:t>
      </w:r>
      <w:r w:rsidR="00032217">
        <w:rPr>
          <w:sz w:val="22"/>
          <w:szCs w:val="22"/>
          <w:lang w:val="en-GB"/>
        </w:rPr>
        <w:t>i</w:t>
      </w:r>
      <w:r w:rsidRPr="00921F86">
        <w:rPr>
          <w:sz w:val="22"/>
          <w:szCs w:val="22"/>
          <w:lang w:val="en-GB"/>
        </w:rPr>
        <w:t xml:space="preserve">n </w:t>
      </w:r>
      <w:r w:rsidR="00032217">
        <w:rPr>
          <w:sz w:val="22"/>
          <w:szCs w:val="22"/>
          <w:lang w:val="en-GB"/>
        </w:rPr>
        <w:t>t</w:t>
      </w:r>
      <w:r w:rsidRPr="00921F86">
        <w:rPr>
          <w:sz w:val="22"/>
          <w:szCs w:val="22"/>
          <w:lang w:val="en-GB"/>
        </w:rPr>
        <w:t xml:space="preserve">he Common Foreign </w:t>
      </w:r>
      <w:r w:rsidR="00032217">
        <w:rPr>
          <w:sz w:val="22"/>
          <w:szCs w:val="22"/>
          <w:lang w:val="en-GB"/>
        </w:rPr>
        <w:t>a</w:t>
      </w:r>
      <w:r w:rsidRPr="00921F86">
        <w:rPr>
          <w:sz w:val="22"/>
          <w:szCs w:val="22"/>
          <w:lang w:val="en-GB"/>
        </w:rPr>
        <w:t>nd Security Policy</w:t>
      </w:r>
      <w:r>
        <w:rPr>
          <w:sz w:val="22"/>
          <w:szCs w:val="22"/>
          <w:lang w:val="en-GB"/>
        </w:rPr>
        <w:t xml:space="preserve">” in </w:t>
      </w:r>
      <w:r w:rsidR="00F675B1">
        <w:rPr>
          <w:sz w:val="22"/>
          <w:szCs w:val="22"/>
          <w:lang w:val="en-GB"/>
        </w:rPr>
        <w:t>K. Armstrong</w:t>
      </w:r>
      <w:r w:rsidR="00746F71">
        <w:rPr>
          <w:sz w:val="22"/>
          <w:szCs w:val="22"/>
          <w:lang w:val="en-GB"/>
        </w:rPr>
        <w:t>, J. Scott and A. Thies</w:t>
      </w:r>
      <w:r w:rsidR="00F675B1">
        <w:rPr>
          <w:sz w:val="22"/>
          <w:szCs w:val="22"/>
          <w:lang w:val="en-GB"/>
        </w:rPr>
        <w:t xml:space="preserve"> (ed</w:t>
      </w:r>
      <w:r w:rsidR="00746F71">
        <w:rPr>
          <w:sz w:val="22"/>
          <w:szCs w:val="22"/>
          <w:lang w:val="en-GB"/>
        </w:rPr>
        <w:t>s</w:t>
      </w:r>
      <w:r w:rsidR="00F675B1">
        <w:rPr>
          <w:sz w:val="22"/>
          <w:szCs w:val="22"/>
          <w:lang w:val="en-GB"/>
        </w:rPr>
        <w:t xml:space="preserve">) </w:t>
      </w:r>
      <w:r w:rsidR="00355CD2" w:rsidRPr="00355CD2">
        <w:rPr>
          <w:i/>
          <w:iCs/>
          <w:sz w:val="22"/>
          <w:szCs w:val="22"/>
          <w:lang w:val="en-GB"/>
        </w:rPr>
        <w:t>EU External Relations and the Power of Law</w:t>
      </w:r>
      <w:r w:rsidR="00355CD2">
        <w:rPr>
          <w:sz w:val="22"/>
          <w:szCs w:val="22"/>
          <w:lang w:val="en-GB"/>
        </w:rPr>
        <w:t xml:space="preserve"> (Hart Publishing, f</w:t>
      </w:r>
      <w:r>
        <w:rPr>
          <w:sz w:val="22"/>
          <w:szCs w:val="22"/>
          <w:lang w:val="en-GB"/>
        </w:rPr>
        <w:t>orthcoming</w:t>
      </w:r>
      <w:r w:rsidR="00F675B1">
        <w:rPr>
          <w:sz w:val="22"/>
          <w:szCs w:val="22"/>
          <w:lang w:val="en-GB"/>
        </w:rPr>
        <w:t xml:space="preserve"> 202</w:t>
      </w:r>
      <w:r w:rsidR="00355CD2">
        <w:rPr>
          <w:sz w:val="22"/>
          <w:szCs w:val="22"/>
          <w:lang w:val="en-GB"/>
        </w:rPr>
        <w:t>4), p.</w:t>
      </w:r>
      <w:r w:rsidR="008B39BE">
        <w:rPr>
          <w:sz w:val="22"/>
          <w:szCs w:val="22"/>
          <w:lang w:val="en-GB"/>
        </w:rPr>
        <w:t xml:space="preserve"> </w:t>
      </w:r>
      <w:proofErr w:type="gramStart"/>
      <w:r w:rsidR="00854665">
        <w:rPr>
          <w:sz w:val="22"/>
          <w:szCs w:val="22"/>
          <w:lang w:val="en-GB"/>
        </w:rPr>
        <w:t>47-63</w:t>
      </w:r>
      <w:proofErr w:type="gramEnd"/>
    </w:p>
    <w:p w14:paraId="79B94554" w14:textId="77777777" w:rsidR="00921F86" w:rsidRDefault="00921F86" w:rsidP="00921F86">
      <w:pPr>
        <w:spacing w:line="240" w:lineRule="auto"/>
        <w:jc w:val="left"/>
        <w:rPr>
          <w:sz w:val="22"/>
          <w:szCs w:val="22"/>
          <w:lang w:val="en-GB"/>
        </w:rPr>
      </w:pPr>
    </w:p>
    <w:p w14:paraId="6952C4E6" w14:textId="59E678E8" w:rsidR="00921F86" w:rsidRPr="00921F86" w:rsidRDefault="00921F86" w:rsidP="00921F86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Pr="00921F86">
        <w:rPr>
          <w:sz w:val="22"/>
          <w:szCs w:val="22"/>
          <w:lang w:val="en-GB"/>
        </w:rPr>
        <w:t>The</w:t>
      </w:r>
      <w:r>
        <w:rPr>
          <w:sz w:val="22"/>
          <w:szCs w:val="22"/>
          <w:lang w:val="en-GB"/>
        </w:rPr>
        <w:t xml:space="preserve"> relationship between fundamental rights and free movement law”</w:t>
      </w:r>
      <w:r w:rsidRPr="00921F86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in J.</w:t>
      </w:r>
      <w:r w:rsidRPr="00921F86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</w:t>
      </w:r>
      <w:r w:rsidRPr="00921F86">
        <w:rPr>
          <w:sz w:val="22"/>
          <w:szCs w:val="22"/>
          <w:lang w:val="en-GB"/>
        </w:rPr>
        <w:t>dams-</w:t>
      </w:r>
      <w:proofErr w:type="spellStart"/>
      <w:r>
        <w:rPr>
          <w:sz w:val="22"/>
          <w:szCs w:val="22"/>
          <w:lang w:val="en-GB"/>
        </w:rPr>
        <w:t>P</w:t>
      </w:r>
      <w:r w:rsidRPr="00921F86">
        <w:rPr>
          <w:sz w:val="22"/>
          <w:szCs w:val="22"/>
          <w:lang w:val="en-GB"/>
        </w:rPr>
        <w:t>rassl</w:t>
      </w:r>
      <w:proofErr w:type="spellEnd"/>
      <w:r w:rsidRPr="00921F86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S. Bo</w:t>
      </w:r>
      <w:r w:rsidRPr="00921F86">
        <w:rPr>
          <w:sz w:val="22"/>
          <w:szCs w:val="22"/>
          <w:lang w:val="en-GB"/>
        </w:rPr>
        <w:t xml:space="preserve">gojević, </w:t>
      </w:r>
    </w:p>
    <w:p w14:paraId="3BDEF36C" w14:textId="524D54EB" w:rsidR="00921F86" w:rsidRPr="00921F86" w:rsidRDefault="00921F86" w:rsidP="00921F86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A.</w:t>
      </w:r>
      <w:r w:rsidRPr="00921F86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E</w:t>
      </w:r>
      <w:r w:rsidRPr="00921F86">
        <w:rPr>
          <w:sz w:val="22"/>
          <w:szCs w:val="22"/>
          <w:lang w:val="en-GB"/>
        </w:rPr>
        <w:t>zrachi</w:t>
      </w:r>
      <w:proofErr w:type="spellEnd"/>
      <w:r w:rsidRPr="00921F86">
        <w:rPr>
          <w:sz w:val="22"/>
          <w:szCs w:val="22"/>
          <w:lang w:val="en-GB"/>
        </w:rPr>
        <w:t xml:space="preserve">, and </w:t>
      </w:r>
      <w:r>
        <w:rPr>
          <w:sz w:val="22"/>
          <w:szCs w:val="22"/>
          <w:lang w:val="en-GB"/>
        </w:rPr>
        <w:t>D.</w:t>
      </w:r>
      <w:r w:rsidRPr="00921F86"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L</w:t>
      </w:r>
      <w:r w:rsidRPr="00921F86">
        <w:rPr>
          <w:sz w:val="22"/>
          <w:szCs w:val="22"/>
          <w:lang w:val="en-GB"/>
        </w:rPr>
        <w:t>eczykiewicz</w:t>
      </w:r>
      <w:proofErr w:type="spellEnd"/>
      <w:r w:rsidR="00B95C63">
        <w:rPr>
          <w:sz w:val="22"/>
          <w:szCs w:val="22"/>
          <w:lang w:val="en-GB"/>
        </w:rPr>
        <w:t xml:space="preserve"> (eds) </w:t>
      </w:r>
      <w:r w:rsidRPr="00921F86">
        <w:rPr>
          <w:i/>
          <w:sz w:val="22"/>
          <w:szCs w:val="22"/>
          <w:lang w:val="en-GB"/>
        </w:rPr>
        <w:t>The Internal Market Ideal</w:t>
      </w:r>
      <w:r>
        <w:rPr>
          <w:i/>
          <w:sz w:val="22"/>
          <w:szCs w:val="22"/>
          <w:lang w:val="en-GB"/>
        </w:rPr>
        <w:t xml:space="preserve"> - </w:t>
      </w:r>
      <w:r w:rsidRPr="00921F86">
        <w:rPr>
          <w:i/>
          <w:sz w:val="22"/>
          <w:szCs w:val="22"/>
          <w:lang w:val="en-GB"/>
        </w:rPr>
        <w:t>Essays in Honour of Stephen Weatherill</w:t>
      </w:r>
      <w:r>
        <w:rPr>
          <w:sz w:val="22"/>
          <w:szCs w:val="22"/>
          <w:lang w:val="en-GB"/>
        </w:rPr>
        <w:t xml:space="preserve"> (OUP, 202</w:t>
      </w:r>
      <w:r w:rsidR="002C0A50">
        <w:rPr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>)</w:t>
      </w:r>
      <w:r w:rsidR="00E20F14">
        <w:rPr>
          <w:sz w:val="22"/>
          <w:szCs w:val="22"/>
          <w:lang w:val="en-GB"/>
        </w:rPr>
        <w:t>, 163-80</w:t>
      </w:r>
      <w:r>
        <w:rPr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GB"/>
        </w:rPr>
        <w:t xml:space="preserve"> </w:t>
      </w:r>
    </w:p>
    <w:p w14:paraId="3ACD7B53" w14:textId="77777777" w:rsidR="00584CBD" w:rsidRDefault="00584CBD" w:rsidP="00BB3E3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540E62D4" w14:textId="652BE94A" w:rsidR="00921F86" w:rsidRPr="00584CBD" w:rsidRDefault="00584CBD" w:rsidP="00BB3E3E">
      <w:pPr>
        <w:spacing w:line="240" w:lineRule="auto"/>
        <w:jc w:val="left"/>
        <w:rPr>
          <w:sz w:val="22"/>
          <w:szCs w:val="22"/>
          <w:lang w:val="en-GB"/>
        </w:rPr>
      </w:pPr>
      <w:r w:rsidRPr="00584CBD">
        <w:rPr>
          <w:sz w:val="22"/>
          <w:szCs w:val="22"/>
          <w:lang w:val="en-GB"/>
        </w:rPr>
        <w:t>“The</w:t>
      </w:r>
      <w:r>
        <w:rPr>
          <w:sz w:val="22"/>
          <w:szCs w:val="22"/>
          <w:lang w:val="en-GB"/>
        </w:rPr>
        <w:t xml:space="preserve"> role of judges in academic and political </w:t>
      </w:r>
      <w:r w:rsidR="007C0BEF">
        <w:rPr>
          <w:sz w:val="22"/>
          <w:szCs w:val="22"/>
          <w:lang w:val="en-GB"/>
        </w:rPr>
        <w:t xml:space="preserve">discourse” (with F. Ristuccia) in M. Dawson, B. De </w:t>
      </w:r>
      <w:proofErr w:type="gramStart"/>
      <w:r w:rsidR="007C0BEF">
        <w:rPr>
          <w:sz w:val="22"/>
          <w:szCs w:val="22"/>
          <w:lang w:val="en-GB"/>
        </w:rPr>
        <w:t>Witte</w:t>
      </w:r>
      <w:proofErr w:type="gramEnd"/>
      <w:r w:rsidR="007C0BEF">
        <w:rPr>
          <w:sz w:val="22"/>
          <w:szCs w:val="22"/>
          <w:lang w:val="en-GB"/>
        </w:rPr>
        <w:t xml:space="preserve"> and E. Muir </w:t>
      </w:r>
      <w:r w:rsidR="00474062">
        <w:rPr>
          <w:sz w:val="22"/>
          <w:szCs w:val="22"/>
          <w:lang w:val="en-GB"/>
        </w:rPr>
        <w:t xml:space="preserve">(eds) </w:t>
      </w:r>
      <w:r w:rsidR="00474062">
        <w:rPr>
          <w:i/>
          <w:iCs/>
          <w:sz w:val="22"/>
          <w:szCs w:val="22"/>
          <w:lang w:val="en-GB"/>
        </w:rPr>
        <w:t xml:space="preserve">Revisiting Judicial Politics in the European Union </w:t>
      </w:r>
      <w:r w:rsidR="00474062" w:rsidRPr="00474062">
        <w:rPr>
          <w:sz w:val="22"/>
          <w:szCs w:val="22"/>
          <w:lang w:val="en-GB"/>
        </w:rPr>
        <w:t>(</w:t>
      </w:r>
      <w:r w:rsidR="00474062">
        <w:rPr>
          <w:sz w:val="22"/>
          <w:szCs w:val="22"/>
          <w:lang w:val="en-GB"/>
        </w:rPr>
        <w:t>Ed</w:t>
      </w:r>
      <w:r w:rsidR="00235779">
        <w:rPr>
          <w:sz w:val="22"/>
          <w:szCs w:val="22"/>
          <w:lang w:val="en-GB"/>
        </w:rPr>
        <w:t xml:space="preserve">ward Elgar, 2024), </w:t>
      </w:r>
      <w:proofErr w:type="spellStart"/>
      <w:r w:rsidR="00B11181">
        <w:rPr>
          <w:sz w:val="22"/>
          <w:szCs w:val="22"/>
          <w:lang w:val="en-GB"/>
        </w:rPr>
        <w:t>ch</w:t>
      </w:r>
      <w:proofErr w:type="spellEnd"/>
      <w:r w:rsidR="00B11181">
        <w:rPr>
          <w:sz w:val="22"/>
          <w:szCs w:val="22"/>
          <w:lang w:val="en-GB"/>
        </w:rPr>
        <w:t xml:space="preserve"> 17, p. 352-372</w:t>
      </w:r>
      <w:r w:rsidRPr="00584CBD">
        <w:rPr>
          <w:sz w:val="22"/>
          <w:szCs w:val="22"/>
          <w:lang w:val="en-GB"/>
        </w:rPr>
        <w:t xml:space="preserve">  </w:t>
      </w:r>
    </w:p>
    <w:p w14:paraId="0AFBDFB0" w14:textId="77777777" w:rsidR="007C07A2" w:rsidRPr="00BF32EB" w:rsidRDefault="007C07A2" w:rsidP="00BB3E3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0A72AE48" w14:textId="101C9C2F" w:rsidR="000C5E2D" w:rsidRDefault="001C5F74" w:rsidP="001C5F74">
      <w:pPr>
        <w:spacing w:line="240" w:lineRule="auto"/>
        <w:jc w:val="left"/>
        <w:rPr>
          <w:sz w:val="22"/>
          <w:szCs w:val="22"/>
          <w:lang w:val="en-GB"/>
        </w:rPr>
      </w:pPr>
      <w:r w:rsidRPr="001C5F74">
        <w:rPr>
          <w:sz w:val="22"/>
          <w:szCs w:val="22"/>
          <w:lang w:val="en-GB"/>
        </w:rPr>
        <w:t xml:space="preserve">‘Fundamental Rights in EU Law’ in C Barnard and S Peers </w:t>
      </w:r>
      <w:r w:rsidRPr="001C5F74">
        <w:rPr>
          <w:i/>
          <w:sz w:val="22"/>
          <w:szCs w:val="22"/>
          <w:lang w:val="en-GB"/>
        </w:rPr>
        <w:t>E</w:t>
      </w:r>
      <w:r w:rsidR="00BF32EB">
        <w:rPr>
          <w:i/>
          <w:sz w:val="22"/>
          <w:szCs w:val="22"/>
          <w:lang w:val="en-GB"/>
        </w:rPr>
        <w:t>U</w:t>
      </w:r>
      <w:r w:rsidRPr="001C5F74">
        <w:rPr>
          <w:i/>
          <w:sz w:val="22"/>
          <w:szCs w:val="22"/>
          <w:lang w:val="en-GB"/>
        </w:rPr>
        <w:t xml:space="preserve"> Law</w:t>
      </w:r>
      <w:r w:rsidRPr="001C5F74">
        <w:rPr>
          <w:sz w:val="22"/>
          <w:szCs w:val="22"/>
          <w:lang w:val="en-GB"/>
        </w:rPr>
        <w:t xml:space="preserve"> </w:t>
      </w:r>
      <w:r w:rsidR="006A72DF">
        <w:rPr>
          <w:sz w:val="22"/>
          <w:szCs w:val="22"/>
          <w:lang w:val="en-GB"/>
        </w:rPr>
        <w:t>4th</w:t>
      </w:r>
      <w:r w:rsidRPr="001C5F74">
        <w:rPr>
          <w:i/>
          <w:sz w:val="22"/>
          <w:szCs w:val="22"/>
          <w:lang w:val="en-GB"/>
        </w:rPr>
        <w:t xml:space="preserve"> </w:t>
      </w:r>
      <w:r w:rsidRPr="001C5F74">
        <w:rPr>
          <w:sz w:val="22"/>
          <w:szCs w:val="22"/>
          <w:lang w:val="en-GB"/>
        </w:rPr>
        <w:t>(OUP 20</w:t>
      </w:r>
      <w:r w:rsidR="00BF32EB">
        <w:rPr>
          <w:sz w:val="22"/>
          <w:szCs w:val="22"/>
          <w:lang w:val="en-GB"/>
        </w:rPr>
        <w:t>23</w:t>
      </w:r>
      <w:r w:rsidRPr="001C5F74">
        <w:rPr>
          <w:sz w:val="22"/>
          <w:szCs w:val="22"/>
          <w:lang w:val="en-GB"/>
        </w:rPr>
        <w:t xml:space="preserve">), </w:t>
      </w:r>
      <w:proofErr w:type="spellStart"/>
      <w:r w:rsidRPr="001C5F74">
        <w:rPr>
          <w:sz w:val="22"/>
          <w:szCs w:val="22"/>
          <w:lang w:val="en-GB"/>
        </w:rPr>
        <w:t>ch.</w:t>
      </w:r>
      <w:proofErr w:type="spellEnd"/>
      <w:r w:rsidRPr="001C5F74">
        <w:rPr>
          <w:sz w:val="22"/>
          <w:szCs w:val="22"/>
          <w:lang w:val="en-GB"/>
        </w:rPr>
        <w:t xml:space="preserve"> 9</w:t>
      </w:r>
      <w:r w:rsidR="006A72DF">
        <w:rPr>
          <w:sz w:val="22"/>
          <w:szCs w:val="22"/>
          <w:lang w:val="en-GB"/>
        </w:rPr>
        <w:t xml:space="preserve">, </w:t>
      </w:r>
      <w:r w:rsidR="00DA32FD">
        <w:rPr>
          <w:sz w:val="22"/>
          <w:szCs w:val="22"/>
          <w:lang w:val="en-GB"/>
        </w:rPr>
        <w:t xml:space="preserve">p. </w:t>
      </w:r>
      <w:r w:rsidR="006A72DF">
        <w:rPr>
          <w:sz w:val="22"/>
          <w:szCs w:val="22"/>
          <w:lang w:val="en-GB"/>
        </w:rPr>
        <w:t>274-282</w:t>
      </w:r>
      <w:r w:rsidR="00DA32FD">
        <w:rPr>
          <w:sz w:val="22"/>
          <w:szCs w:val="22"/>
          <w:lang w:val="en-GB"/>
        </w:rPr>
        <w:t xml:space="preserve"> (also in the previous editions)</w:t>
      </w:r>
    </w:p>
    <w:p w14:paraId="5D2195E3" w14:textId="77777777" w:rsidR="001C5F74" w:rsidRDefault="001C5F74" w:rsidP="001C5F74">
      <w:pPr>
        <w:spacing w:line="240" w:lineRule="auto"/>
        <w:rPr>
          <w:sz w:val="22"/>
          <w:szCs w:val="22"/>
          <w:lang w:val="en-GB"/>
        </w:rPr>
      </w:pPr>
    </w:p>
    <w:p w14:paraId="205079C5" w14:textId="58A2668C" w:rsidR="004319E1" w:rsidRPr="00863D7A" w:rsidRDefault="005F1DCC" w:rsidP="001C5F74">
      <w:pPr>
        <w:spacing w:line="240" w:lineRule="auto"/>
        <w:rPr>
          <w:i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="002934A6" w:rsidRPr="002934A6">
        <w:rPr>
          <w:sz w:val="22"/>
          <w:szCs w:val="22"/>
          <w:lang w:val="en-GB"/>
        </w:rPr>
        <w:t>Brexit and the Free Movement of Persons: what is EU citizenship really about?</w:t>
      </w:r>
      <w:r>
        <w:rPr>
          <w:sz w:val="22"/>
          <w:szCs w:val="22"/>
          <w:lang w:val="en-GB"/>
        </w:rPr>
        <w:t xml:space="preserve">” in N. Nic </w:t>
      </w:r>
      <w:proofErr w:type="spellStart"/>
      <w:r>
        <w:rPr>
          <w:sz w:val="22"/>
          <w:szCs w:val="22"/>
          <w:lang w:val="en-GB"/>
        </w:rPr>
        <w:t>Shuibhne</w:t>
      </w:r>
      <w:proofErr w:type="spellEnd"/>
      <w:r>
        <w:rPr>
          <w:sz w:val="22"/>
          <w:szCs w:val="22"/>
          <w:lang w:val="en-GB"/>
        </w:rPr>
        <w:t xml:space="preserve"> </w:t>
      </w:r>
      <w:r w:rsidR="00EB3621">
        <w:rPr>
          <w:sz w:val="22"/>
          <w:szCs w:val="22"/>
          <w:lang w:val="en-GB"/>
        </w:rPr>
        <w:t xml:space="preserve">(ed.) </w:t>
      </w:r>
      <w:r w:rsidR="00AE67E6">
        <w:rPr>
          <w:sz w:val="22"/>
          <w:szCs w:val="22"/>
          <w:lang w:val="en-GB"/>
        </w:rPr>
        <w:t xml:space="preserve">in </w:t>
      </w:r>
      <w:r w:rsidR="00EB3621" w:rsidRPr="00EB3621">
        <w:rPr>
          <w:i/>
          <w:iCs/>
          <w:sz w:val="22"/>
          <w:szCs w:val="22"/>
          <w:lang w:val="en-GB"/>
        </w:rPr>
        <w:t xml:space="preserve">Revisiting the Fundamentals of the Free Movement of Persons in EU Law </w:t>
      </w:r>
      <w:r w:rsidR="00EB3621" w:rsidRPr="00EB3621">
        <w:rPr>
          <w:sz w:val="22"/>
          <w:szCs w:val="22"/>
          <w:lang w:val="en-GB"/>
        </w:rPr>
        <w:t>(</w:t>
      </w:r>
      <w:r w:rsidR="00EB3621">
        <w:rPr>
          <w:sz w:val="22"/>
          <w:szCs w:val="22"/>
          <w:lang w:val="en-GB"/>
        </w:rPr>
        <w:t>OUP</w:t>
      </w:r>
      <w:r w:rsidR="00921F86">
        <w:rPr>
          <w:sz w:val="22"/>
          <w:szCs w:val="22"/>
          <w:lang w:val="en-GB"/>
        </w:rPr>
        <w:t>,</w:t>
      </w:r>
      <w:r w:rsidR="00EB3621">
        <w:rPr>
          <w:sz w:val="22"/>
          <w:szCs w:val="22"/>
          <w:lang w:val="en-GB"/>
        </w:rPr>
        <w:t xml:space="preserve"> 202</w:t>
      </w:r>
      <w:r w:rsidR="00730124">
        <w:rPr>
          <w:sz w:val="22"/>
          <w:szCs w:val="22"/>
          <w:lang w:val="en-GB"/>
        </w:rPr>
        <w:t>3</w:t>
      </w:r>
      <w:r w:rsidR="00EB3621" w:rsidRPr="00EB3621">
        <w:rPr>
          <w:sz w:val="22"/>
          <w:szCs w:val="22"/>
          <w:lang w:val="en-GB"/>
        </w:rPr>
        <w:t>)</w:t>
      </w:r>
      <w:r w:rsidR="003E2FFF">
        <w:rPr>
          <w:sz w:val="22"/>
          <w:szCs w:val="22"/>
          <w:lang w:val="en-GB"/>
        </w:rPr>
        <w:t xml:space="preserve">, </w:t>
      </w:r>
      <w:proofErr w:type="spellStart"/>
      <w:r w:rsidR="003E2FFF">
        <w:rPr>
          <w:sz w:val="22"/>
          <w:szCs w:val="22"/>
          <w:lang w:val="en-GB"/>
        </w:rPr>
        <w:t>ch</w:t>
      </w:r>
      <w:proofErr w:type="spellEnd"/>
      <w:r w:rsidR="00F45784">
        <w:rPr>
          <w:sz w:val="22"/>
          <w:szCs w:val="22"/>
          <w:lang w:val="en-GB"/>
        </w:rPr>
        <w:t xml:space="preserve"> 6,</w:t>
      </w:r>
      <w:r w:rsidR="003E2FFF">
        <w:rPr>
          <w:sz w:val="22"/>
          <w:szCs w:val="22"/>
          <w:lang w:val="en-GB"/>
        </w:rPr>
        <w:t xml:space="preserve"> </w:t>
      </w:r>
      <w:r w:rsidR="00F45784">
        <w:rPr>
          <w:sz w:val="22"/>
          <w:szCs w:val="22"/>
          <w:lang w:val="en-GB"/>
        </w:rPr>
        <w:t xml:space="preserve">p. </w:t>
      </w:r>
      <w:proofErr w:type="gramStart"/>
      <w:r w:rsidR="003E2FFF">
        <w:rPr>
          <w:sz w:val="22"/>
          <w:szCs w:val="22"/>
          <w:lang w:val="en-GB"/>
        </w:rPr>
        <w:t>158-186</w:t>
      </w:r>
      <w:proofErr w:type="gramEnd"/>
      <w:r w:rsidR="001E5173">
        <w:rPr>
          <w:sz w:val="22"/>
          <w:szCs w:val="22"/>
          <w:lang w:val="en-GB"/>
        </w:rPr>
        <w:t xml:space="preserve"> </w:t>
      </w:r>
    </w:p>
    <w:p w14:paraId="7CBC76F5" w14:textId="77777777" w:rsidR="004319E1" w:rsidRDefault="004319E1" w:rsidP="008A7C6B">
      <w:pPr>
        <w:spacing w:line="240" w:lineRule="auto"/>
        <w:ind w:left="1260"/>
        <w:rPr>
          <w:sz w:val="22"/>
          <w:szCs w:val="22"/>
          <w:lang w:val="en-GB"/>
        </w:rPr>
      </w:pPr>
    </w:p>
    <w:p w14:paraId="1E888D5D" w14:textId="4C720111" w:rsidR="000C5E2D" w:rsidRPr="000C5E2D" w:rsidRDefault="000C5E2D" w:rsidP="001C5F74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Pr="000C5E2D">
        <w:rPr>
          <w:sz w:val="22"/>
          <w:szCs w:val="22"/>
          <w:lang w:val="en-GB"/>
        </w:rPr>
        <w:t xml:space="preserve">Blurring the Boundaries of the Free Movement of Goods: Opinion of Advocate General </w:t>
      </w:r>
      <w:proofErr w:type="spellStart"/>
      <w:r w:rsidRPr="000C5E2D">
        <w:rPr>
          <w:sz w:val="22"/>
          <w:szCs w:val="22"/>
          <w:lang w:val="en-GB"/>
        </w:rPr>
        <w:t>Slynn</w:t>
      </w:r>
      <w:proofErr w:type="spellEnd"/>
      <w:r w:rsidRPr="000C5E2D">
        <w:rPr>
          <w:sz w:val="22"/>
          <w:szCs w:val="22"/>
          <w:lang w:val="en-GB"/>
        </w:rPr>
        <w:t xml:space="preserve"> in </w:t>
      </w:r>
      <w:proofErr w:type="spellStart"/>
      <w:r w:rsidRPr="000C5E2D">
        <w:rPr>
          <w:i/>
          <w:iCs/>
          <w:sz w:val="22"/>
          <w:szCs w:val="22"/>
          <w:lang w:val="en-GB"/>
        </w:rPr>
        <w:t>Cinéthèque</w:t>
      </w:r>
      <w:proofErr w:type="spellEnd"/>
      <w:r>
        <w:rPr>
          <w:sz w:val="22"/>
          <w:szCs w:val="22"/>
          <w:lang w:val="en-GB"/>
        </w:rPr>
        <w:t>” in</w:t>
      </w:r>
      <w:r w:rsidR="00C31039">
        <w:rPr>
          <w:sz w:val="22"/>
          <w:szCs w:val="22"/>
          <w:lang w:val="en-GB"/>
        </w:rPr>
        <w:t xml:space="preserve"> G. Butler </w:t>
      </w:r>
      <w:r w:rsidR="008A7C6B">
        <w:rPr>
          <w:sz w:val="22"/>
          <w:szCs w:val="22"/>
          <w:lang w:val="en-GB"/>
        </w:rPr>
        <w:t xml:space="preserve">and A. </w:t>
      </w:r>
      <w:r w:rsidR="008A7C6B" w:rsidRPr="008A7C6B">
        <w:rPr>
          <w:sz w:val="22"/>
          <w:szCs w:val="22"/>
          <w:lang w:val="en-GB"/>
        </w:rPr>
        <w:t>Lazowsk</w:t>
      </w:r>
      <w:r w:rsidR="008A7C6B">
        <w:rPr>
          <w:sz w:val="22"/>
          <w:szCs w:val="22"/>
          <w:lang w:val="en-GB"/>
        </w:rPr>
        <w:t xml:space="preserve">i </w:t>
      </w:r>
      <w:r w:rsidR="00565D13" w:rsidRPr="00565D13">
        <w:rPr>
          <w:i/>
          <w:iCs/>
          <w:sz w:val="22"/>
          <w:szCs w:val="22"/>
          <w:lang w:val="en-GB"/>
        </w:rPr>
        <w:t>Shaping EU Law the British Way: UK Advocates General at the Court of Justice of the European Union</w:t>
      </w:r>
      <w:r w:rsidR="00565D13">
        <w:rPr>
          <w:sz w:val="22"/>
          <w:szCs w:val="22"/>
          <w:lang w:val="en-GB"/>
        </w:rPr>
        <w:t xml:space="preserve"> (Hart Publishing 202</w:t>
      </w:r>
      <w:r w:rsidR="00730124">
        <w:rPr>
          <w:sz w:val="22"/>
          <w:szCs w:val="22"/>
          <w:lang w:val="en-GB"/>
        </w:rPr>
        <w:t>3</w:t>
      </w:r>
      <w:r w:rsidR="00565D13">
        <w:rPr>
          <w:sz w:val="22"/>
          <w:szCs w:val="22"/>
          <w:lang w:val="en-GB"/>
        </w:rPr>
        <w:t>)</w:t>
      </w:r>
      <w:r w:rsidR="009B1B4B">
        <w:rPr>
          <w:sz w:val="22"/>
          <w:szCs w:val="22"/>
          <w:lang w:val="en-GB"/>
        </w:rPr>
        <w:t>,</w:t>
      </w:r>
      <w:r w:rsidR="00296F01">
        <w:rPr>
          <w:sz w:val="22"/>
          <w:szCs w:val="22"/>
          <w:lang w:val="en-GB"/>
        </w:rPr>
        <w:t xml:space="preserve"> </w:t>
      </w:r>
      <w:proofErr w:type="spellStart"/>
      <w:r w:rsidR="00296F01">
        <w:rPr>
          <w:sz w:val="22"/>
          <w:szCs w:val="22"/>
          <w:lang w:val="en-GB"/>
        </w:rPr>
        <w:t>ch.</w:t>
      </w:r>
      <w:proofErr w:type="spellEnd"/>
      <w:r w:rsidR="00296F01">
        <w:rPr>
          <w:sz w:val="22"/>
          <w:szCs w:val="22"/>
          <w:lang w:val="en-GB"/>
        </w:rPr>
        <w:t xml:space="preserve"> 19, p.209-216.</w:t>
      </w:r>
      <w:r>
        <w:rPr>
          <w:sz w:val="22"/>
          <w:szCs w:val="22"/>
          <w:lang w:val="en-GB"/>
        </w:rPr>
        <w:t xml:space="preserve"> </w:t>
      </w:r>
    </w:p>
    <w:p w14:paraId="1A2D593E" w14:textId="77777777" w:rsidR="000C5E2D" w:rsidRDefault="000C5E2D" w:rsidP="00BB3E3E">
      <w:pPr>
        <w:spacing w:line="240" w:lineRule="auto"/>
        <w:ind w:left="1260"/>
        <w:jc w:val="left"/>
        <w:rPr>
          <w:sz w:val="22"/>
          <w:szCs w:val="22"/>
          <w:lang w:val="en-GB"/>
        </w:rPr>
      </w:pPr>
    </w:p>
    <w:p w14:paraId="4191A3F5" w14:textId="2828E0B4" w:rsidR="001F359B" w:rsidRDefault="00197584" w:rsidP="00730124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“</w:t>
      </w:r>
      <w:r w:rsidRPr="00197584">
        <w:rPr>
          <w:sz w:val="22"/>
          <w:szCs w:val="22"/>
        </w:rPr>
        <w:t>La cittadinanza europea, trent’anni dopo: il rapporto con la cittadinanza nazionale</w:t>
      </w:r>
      <w:r>
        <w:rPr>
          <w:sz w:val="22"/>
          <w:szCs w:val="22"/>
        </w:rPr>
        <w:t>” (2022)</w:t>
      </w:r>
      <w:r w:rsidR="00296F01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Quaderni Costitu</w:t>
      </w:r>
      <w:r w:rsidR="001201F1">
        <w:rPr>
          <w:sz w:val="22"/>
          <w:szCs w:val="22"/>
        </w:rPr>
        <w:t xml:space="preserve">zionali, </w:t>
      </w:r>
      <w:r w:rsidR="00241AAA">
        <w:rPr>
          <w:sz w:val="22"/>
          <w:szCs w:val="22"/>
        </w:rPr>
        <w:t>p. 920-923</w:t>
      </w:r>
    </w:p>
    <w:p w14:paraId="2B47379B" w14:textId="77777777" w:rsidR="00197584" w:rsidRDefault="00197584" w:rsidP="00730124">
      <w:pPr>
        <w:spacing w:line="240" w:lineRule="auto"/>
        <w:jc w:val="left"/>
        <w:rPr>
          <w:sz w:val="22"/>
          <w:szCs w:val="22"/>
        </w:rPr>
      </w:pPr>
    </w:p>
    <w:p w14:paraId="24FA053E" w14:textId="34E9859C" w:rsidR="00821213" w:rsidRDefault="00821213" w:rsidP="00730124">
      <w:pPr>
        <w:spacing w:line="240" w:lineRule="auto"/>
        <w:jc w:val="left"/>
        <w:rPr>
          <w:sz w:val="22"/>
          <w:szCs w:val="22"/>
        </w:rPr>
      </w:pPr>
      <w:r w:rsidRPr="00821213">
        <w:rPr>
          <w:sz w:val="22"/>
          <w:szCs w:val="22"/>
        </w:rPr>
        <w:t xml:space="preserve">“Il protocollo sull’Irlanda del Nord fra “grazie” e disgrazie”, (2021) Eurojus 110-121, </w:t>
      </w:r>
      <w:r w:rsidR="007D1C9D">
        <w:rPr>
          <w:sz w:val="22"/>
          <w:szCs w:val="22"/>
        </w:rPr>
        <w:fldChar w:fldCharType="begin"/>
      </w:r>
      <w:r w:rsidR="007D1C9D">
        <w:rPr>
          <w:sz w:val="22"/>
          <w:szCs w:val="22"/>
        </w:rPr>
        <w:instrText>HYPERLINK "</w:instrText>
      </w:r>
      <w:r w:rsidR="007D1C9D" w:rsidRPr="00821213">
        <w:rPr>
          <w:sz w:val="22"/>
          <w:szCs w:val="22"/>
        </w:rPr>
        <w:instrText>http://rivista.eurojus.it/wp-content/uploads/pdf/Spaventa-Il-protocollo-sullIrlanda-del-Nord-fra-grazie-e-disgrazie.pdf</w:instrText>
      </w:r>
      <w:r w:rsidR="007D1C9D">
        <w:rPr>
          <w:sz w:val="22"/>
          <w:szCs w:val="22"/>
        </w:rPr>
        <w:instrText>"</w:instrText>
      </w:r>
      <w:r w:rsidR="007D1C9D">
        <w:rPr>
          <w:sz w:val="22"/>
          <w:szCs w:val="22"/>
        </w:rPr>
      </w:r>
      <w:r w:rsidR="007D1C9D">
        <w:rPr>
          <w:sz w:val="22"/>
          <w:szCs w:val="22"/>
        </w:rPr>
        <w:fldChar w:fldCharType="separate"/>
      </w:r>
      <w:r w:rsidR="007D1C9D" w:rsidRPr="00B96334">
        <w:rPr>
          <w:rStyle w:val="Hyperlink"/>
          <w:sz w:val="22"/>
          <w:szCs w:val="22"/>
        </w:rPr>
        <w:t>http://rivista.eurojus.it/wp-content/uploads/pdf/Spaventa-Il-protocollo-sullIrlanda-del-Nord-fra-grazie-e-disgrazie.pdf</w:t>
      </w:r>
      <w:r w:rsidR="007D1C9D">
        <w:rPr>
          <w:sz w:val="22"/>
          <w:szCs w:val="22"/>
        </w:rPr>
        <w:fldChar w:fldCharType="end"/>
      </w:r>
    </w:p>
    <w:p w14:paraId="5EFE314B" w14:textId="77777777" w:rsidR="007D1C9D" w:rsidRPr="00197584" w:rsidRDefault="007D1C9D" w:rsidP="00730124">
      <w:pPr>
        <w:spacing w:line="240" w:lineRule="auto"/>
        <w:jc w:val="left"/>
        <w:rPr>
          <w:sz w:val="22"/>
          <w:szCs w:val="22"/>
        </w:rPr>
      </w:pPr>
    </w:p>
    <w:p w14:paraId="70AB56FC" w14:textId="3A7F52A0" w:rsidR="00730124" w:rsidRDefault="00730124" w:rsidP="00730124">
      <w:pPr>
        <w:spacing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Pr="00FF7E19">
        <w:rPr>
          <w:sz w:val="22"/>
          <w:szCs w:val="22"/>
          <w:lang w:val="en-US"/>
        </w:rPr>
        <w:t>Constitutional Creativity or Constitutional Deception?</w:t>
      </w:r>
      <w:r>
        <w:rPr>
          <w:sz w:val="22"/>
          <w:szCs w:val="22"/>
          <w:lang w:val="en-US"/>
        </w:rPr>
        <w:t xml:space="preserve"> </w:t>
      </w:r>
      <w:r w:rsidRPr="00FF7E19">
        <w:rPr>
          <w:sz w:val="22"/>
          <w:szCs w:val="22"/>
          <w:lang w:val="en-US"/>
        </w:rPr>
        <w:t>Acts of the Member States acting collectively and jurisdiction of the Court of Justic</w:t>
      </w:r>
      <w:r>
        <w:rPr>
          <w:sz w:val="22"/>
          <w:szCs w:val="22"/>
          <w:lang w:val="en-US"/>
        </w:rPr>
        <w:t xml:space="preserve">e” (2021) </w:t>
      </w:r>
      <w:r w:rsidRPr="00A604AD">
        <w:rPr>
          <w:bCs/>
          <w:i/>
          <w:sz w:val="22"/>
          <w:szCs w:val="22"/>
          <w:lang w:val="en-GB"/>
        </w:rPr>
        <w:t>Common Market Law Review</w:t>
      </w:r>
      <w:r>
        <w:rPr>
          <w:sz w:val="22"/>
          <w:szCs w:val="22"/>
          <w:lang w:val="en-US"/>
        </w:rPr>
        <w:t xml:space="preserve"> 1697-1730</w:t>
      </w:r>
    </w:p>
    <w:p w14:paraId="546CE573" w14:textId="77777777" w:rsidR="00730124" w:rsidRDefault="00730124" w:rsidP="001C5F74">
      <w:pPr>
        <w:spacing w:line="240" w:lineRule="auto"/>
        <w:jc w:val="left"/>
        <w:rPr>
          <w:sz w:val="22"/>
          <w:szCs w:val="22"/>
          <w:lang w:val="en-US"/>
        </w:rPr>
      </w:pPr>
    </w:p>
    <w:p w14:paraId="689F2AF1" w14:textId="77777777" w:rsidR="00730124" w:rsidRPr="00C973F6" w:rsidRDefault="00730124" w:rsidP="00730124">
      <w:pPr>
        <w:spacing w:line="240" w:lineRule="auto"/>
        <w:jc w:val="left"/>
        <w:rPr>
          <w:sz w:val="22"/>
          <w:szCs w:val="22"/>
          <w:lang w:val="en-GB"/>
        </w:rPr>
      </w:pPr>
      <w:r w:rsidRPr="00C973F6">
        <w:rPr>
          <w:sz w:val="22"/>
          <w:szCs w:val="22"/>
          <w:lang w:val="en-GB"/>
        </w:rPr>
        <w:t>“</w:t>
      </w:r>
      <w:r>
        <w:rPr>
          <w:sz w:val="22"/>
          <w:szCs w:val="22"/>
          <w:lang w:val="en-GB"/>
        </w:rPr>
        <w:t xml:space="preserve">The Rights of Citizens under the Withdrawal Agreement: A Critical Analysis” (2020) 45 </w:t>
      </w:r>
      <w:proofErr w:type="spellStart"/>
      <w:r>
        <w:rPr>
          <w:sz w:val="22"/>
          <w:szCs w:val="22"/>
          <w:lang w:val="en-GB"/>
        </w:rPr>
        <w:t>ELRev</w:t>
      </w:r>
      <w:proofErr w:type="spellEnd"/>
      <w:r>
        <w:rPr>
          <w:sz w:val="22"/>
          <w:szCs w:val="22"/>
          <w:lang w:val="en-GB"/>
        </w:rPr>
        <w:t xml:space="preserve"> 193-206</w:t>
      </w:r>
    </w:p>
    <w:p w14:paraId="3D3F4142" w14:textId="77777777" w:rsidR="00730124" w:rsidRDefault="00730124" w:rsidP="00730124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3B9AB2D4" w14:textId="7BB9D123" w:rsidR="0006524D" w:rsidRPr="0006524D" w:rsidRDefault="0006524D" w:rsidP="00730124">
      <w:pPr>
        <w:spacing w:line="240" w:lineRule="auto"/>
        <w:jc w:val="left"/>
        <w:rPr>
          <w:b/>
          <w:i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“The Classic Freedom? </w:t>
      </w:r>
      <w:r w:rsidRPr="00C973F6">
        <w:rPr>
          <w:sz w:val="22"/>
          <w:szCs w:val="22"/>
          <w:lang w:val="en-GB"/>
        </w:rPr>
        <w:t>The Free Movement of Goods: Old Doctrines, New Cases and Contemporary Reflections</w:t>
      </w:r>
      <w:r>
        <w:rPr>
          <w:sz w:val="22"/>
          <w:szCs w:val="22"/>
          <w:lang w:val="en-GB"/>
        </w:rPr>
        <w:t xml:space="preserve">” in S. Garben and I. </w:t>
      </w:r>
      <w:proofErr w:type="spellStart"/>
      <w:r>
        <w:rPr>
          <w:sz w:val="22"/>
          <w:szCs w:val="22"/>
          <w:lang w:val="en-GB"/>
        </w:rPr>
        <w:t>Gorvaere</w:t>
      </w:r>
      <w:proofErr w:type="spellEnd"/>
      <w:r>
        <w:rPr>
          <w:sz w:val="22"/>
          <w:szCs w:val="22"/>
          <w:lang w:val="en-GB"/>
        </w:rPr>
        <w:t xml:space="preserve"> (ed) </w:t>
      </w:r>
      <w:r>
        <w:rPr>
          <w:i/>
          <w:sz w:val="22"/>
          <w:szCs w:val="22"/>
          <w:lang w:val="en-GB"/>
        </w:rPr>
        <w:t>The Internal Market 2.0</w:t>
      </w:r>
      <w:r>
        <w:rPr>
          <w:sz w:val="22"/>
          <w:szCs w:val="22"/>
          <w:lang w:val="en-GB"/>
        </w:rPr>
        <w:t xml:space="preserve"> (Hart Publishing, 2020) 95-</w:t>
      </w:r>
      <w:r w:rsidR="00432D4F">
        <w:rPr>
          <w:sz w:val="22"/>
          <w:szCs w:val="22"/>
          <w:lang w:val="en-GB"/>
        </w:rPr>
        <w:t>1</w:t>
      </w:r>
      <w:r>
        <w:rPr>
          <w:sz w:val="22"/>
          <w:szCs w:val="22"/>
          <w:lang w:val="en-GB"/>
        </w:rPr>
        <w:t>11</w:t>
      </w:r>
    </w:p>
    <w:p w14:paraId="1A7B8A83" w14:textId="77777777" w:rsidR="0006524D" w:rsidRDefault="0006524D" w:rsidP="00730124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3EB7556C" w14:textId="77777777" w:rsidR="00730124" w:rsidRPr="00E773FA" w:rsidRDefault="00730124" w:rsidP="00730124">
      <w:pPr>
        <w:spacing w:line="240" w:lineRule="auto"/>
        <w:jc w:val="left"/>
        <w:rPr>
          <w:sz w:val="22"/>
          <w:szCs w:val="22"/>
          <w:lang w:val="en-GB"/>
        </w:rPr>
      </w:pPr>
      <w:r w:rsidRPr="00E773FA">
        <w:rPr>
          <w:sz w:val="22"/>
          <w:szCs w:val="22"/>
          <w:lang w:val="en-GB"/>
        </w:rPr>
        <w:t>“Mice or Horses?</w:t>
      </w:r>
      <w:r>
        <w:rPr>
          <w:sz w:val="22"/>
          <w:szCs w:val="22"/>
          <w:lang w:val="en-GB"/>
        </w:rPr>
        <w:t xml:space="preserve"> British Citizens in the EU 27 after Brexit as “Former EU Citizens”” (2019) 44 </w:t>
      </w:r>
      <w:proofErr w:type="spellStart"/>
      <w:r>
        <w:rPr>
          <w:sz w:val="22"/>
          <w:szCs w:val="22"/>
          <w:lang w:val="en-GB"/>
        </w:rPr>
        <w:t>ELRev</w:t>
      </w:r>
      <w:proofErr w:type="spellEnd"/>
      <w:r>
        <w:rPr>
          <w:sz w:val="22"/>
          <w:szCs w:val="22"/>
          <w:lang w:val="en-GB"/>
        </w:rPr>
        <w:t xml:space="preserve"> 589-604 </w:t>
      </w:r>
    </w:p>
    <w:p w14:paraId="1A54DEE9" w14:textId="77777777" w:rsidR="00730124" w:rsidRPr="00A604AD" w:rsidRDefault="00730124" w:rsidP="00730124">
      <w:pPr>
        <w:spacing w:line="240" w:lineRule="auto"/>
        <w:jc w:val="left"/>
        <w:rPr>
          <w:b/>
          <w:i/>
          <w:sz w:val="22"/>
          <w:szCs w:val="22"/>
          <w:lang w:val="en-GB"/>
        </w:rPr>
      </w:pPr>
    </w:p>
    <w:p w14:paraId="279B40A5" w14:textId="4D88B327" w:rsidR="00892689" w:rsidRPr="00892689" w:rsidRDefault="00730124" w:rsidP="006A1BB0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  <w:r w:rsidRPr="00A604AD">
        <w:rPr>
          <w:bCs/>
          <w:sz w:val="22"/>
          <w:szCs w:val="22"/>
          <w:lang w:val="en-GB"/>
        </w:rPr>
        <w:t xml:space="preserve">“Should we “harmonize” fundamental rights in the EU? Some reflections about minimum standards and fundamental rights protection in the EU composite constitutional system” (2018) </w:t>
      </w:r>
      <w:r w:rsidRPr="00A604AD">
        <w:rPr>
          <w:bCs/>
          <w:i/>
          <w:sz w:val="22"/>
          <w:szCs w:val="22"/>
          <w:lang w:val="en-GB"/>
        </w:rPr>
        <w:t>Common Market Law Review</w:t>
      </w:r>
      <w:r w:rsidRPr="00A604AD">
        <w:rPr>
          <w:bCs/>
          <w:sz w:val="22"/>
          <w:szCs w:val="22"/>
          <w:lang w:val="en-GB"/>
        </w:rPr>
        <w:t xml:space="preserve"> 997-1023</w:t>
      </w:r>
    </w:p>
    <w:p w14:paraId="1F192B91" w14:textId="77777777" w:rsidR="00892689" w:rsidRDefault="00892689" w:rsidP="00BB3E3E">
      <w:pPr>
        <w:spacing w:line="240" w:lineRule="auto"/>
        <w:ind w:left="1260"/>
        <w:jc w:val="left"/>
        <w:rPr>
          <w:sz w:val="22"/>
          <w:szCs w:val="22"/>
          <w:lang w:val="en-US"/>
        </w:rPr>
      </w:pPr>
    </w:p>
    <w:p w14:paraId="193A2652" w14:textId="32049DF0" w:rsidR="00BB3E3E" w:rsidRPr="00A73CC4" w:rsidRDefault="00BB3E3E" w:rsidP="001C5F74">
      <w:pPr>
        <w:spacing w:line="240" w:lineRule="auto"/>
        <w:jc w:val="left"/>
        <w:rPr>
          <w:sz w:val="22"/>
          <w:szCs w:val="22"/>
          <w:lang w:val="en-US"/>
        </w:rPr>
      </w:pPr>
      <w:r w:rsidRPr="00A73CC4">
        <w:rPr>
          <w:sz w:val="22"/>
          <w:szCs w:val="22"/>
          <w:lang w:val="en-US"/>
        </w:rPr>
        <w:t>“Fundamental Rights at the Heart of the Lisbon Treaty? Changes ad challenges 10 Years on”</w:t>
      </w:r>
      <w:r>
        <w:rPr>
          <w:sz w:val="22"/>
          <w:szCs w:val="22"/>
          <w:lang w:val="en-US"/>
        </w:rPr>
        <w:t xml:space="preserve"> i</w:t>
      </w:r>
      <w:r w:rsidRPr="00A73CC4">
        <w:rPr>
          <w:sz w:val="22"/>
          <w:szCs w:val="22"/>
          <w:lang w:val="en-US"/>
        </w:rPr>
        <w:t xml:space="preserve">n A. </w:t>
      </w:r>
      <w:proofErr w:type="spellStart"/>
      <w:r w:rsidRPr="00A73CC4">
        <w:rPr>
          <w:sz w:val="22"/>
          <w:szCs w:val="22"/>
          <w:lang w:val="en-US"/>
        </w:rPr>
        <w:t>Södersten</w:t>
      </w:r>
      <w:proofErr w:type="spellEnd"/>
      <w:r w:rsidRPr="00A73CC4">
        <w:rPr>
          <w:sz w:val="22"/>
          <w:szCs w:val="22"/>
          <w:lang w:val="en-US"/>
        </w:rPr>
        <w:t xml:space="preserve"> </w:t>
      </w:r>
      <w:r w:rsidRPr="00A73CC4">
        <w:rPr>
          <w:i/>
          <w:sz w:val="22"/>
          <w:szCs w:val="22"/>
          <w:lang w:val="en-US"/>
        </w:rPr>
        <w:t xml:space="preserve">The Lisbon Treaty 10 years on: Success or Failure </w:t>
      </w:r>
      <w:r w:rsidRPr="00A73CC4">
        <w:rPr>
          <w:sz w:val="22"/>
          <w:szCs w:val="22"/>
          <w:lang w:val="en-US"/>
        </w:rPr>
        <w:t xml:space="preserve">(SIEPS 2019:2op, </w:t>
      </w:r>
      <w:hyperlink r:id="rId13" w:history="1">
        <w:r w:rsidRPr="00A73CC4">
          <w:rPr>
            <w:rStyle w:val="Hyperlink"/>
            <w:sz w:val="22"/>
            <w:szCs w:val="22"/>
            <w:lang w:val="en-US"/>
          </w:rPr>
          <w:t>http://www.sieps.se/globalassets/publikationer/2019/sieps-antologi-2019_2op-eng-web.pdf?</w:t>
        </w:r>
      </w:hyperlink>
      <w:r>
        <w:rPr>
          <w:sz w:val="22"/>
          <w:szCs w:val="22"/>
          <w:lang w:val="en-US"/>
        </w:rPr>
        <w:t>), Ch 5, p. 90</w:t>
      </w:r>
      <w:r w:rsidR="00754169">
        <w:rPr>
          <w:sz w:val="22"/>
          <w:szCs w:val="22"/>
          <w:lang w:val="en-US"/>
        </w:rPr>
        <w:t>-105</w:t>
      </w:r>
    </w:p>
    <w:p w14:paraId="7107B772" w14:textId="77777777" w:rsidR="00BB3E3E" w:rsidRPr="0006524D" w:rsidRDefault="00BB3E3E" w:rsidP="0006524D">
      <w:pPr>
        <w:spacing w:line="240" w:lineRule="auto"/>
        <w:rPr>
          <w:sz w:val="22"/>
          <w:szCs w:val="22"/>
          <w:lang w:val="en-US"/>
        </w:rPr>
      </w:pPr>
    </w:p>
    <w:p w14:paraId="50157EEF" w14:textId="02EC3D63" w:rsidR="00BB3E3E" w:rsidRDefault="00BB3E3E" w:rsidP="001C5F74">
      <w:pPr>
        <w:spacing w:line="240" w:lineRule="auto"/>
        <w:rPr>
          <w:sz w:val="22"/>
          <w:szCs w:val="22"/>
          <w:lang w:val="en-GB"/>
        </w:rPr>
      </w:pPr>
      <w:r w:rsidRPr="001C5F74">
        <w:rPr>
          <w:sz w:val="22"/>
          <w:szCs w:val="22"/>
          <w:lang w:val="en-GB"/>
        </w:rPr>
        <w:t xml:space="preserve">“Drinking away our sorrows? Regulatory conundrums after Scottish Whisky” in F. </w:t>
      </w:r>
      <w:proofErr w:type="spellStart"/>
      <w:r w:rsidRPr="001C5F74">
        <w:rPr>
          <w:sz w:val="22"/>
          <w:szCs w:val="22"/>
          <w:lang w:val="en-GB"/>
        </w:rPr>
        <w:t>Amtenbrink</w:t>
      </w:r>
      <w:proofErr w:type="spellEnd"/>
      <w:r w:rsidRPr="001C5F74">
        <w:rPr>
          <w:sz w:val="22"/>
          <w:szCs w:val="22"/>
          <w:lang w:val="en-GB"/>
        </w:rPr>
        <w:t xml:space="preserve">; G. Davies; D. </w:t>
      </w:r>
      <w:proofErr w:type="spellStart"/>
      <w:r w:rsidRPr="001C5F74">
        <w:rPr>
          <w:sz w:val="22"/>
          <w:szCs w:val="22"/>
          <w:lang w:val="en-GB"/>
        </w:rPr>
        <w:t>Kochenov</w:t>
      </w:r>
      <w:proofErr w:type="spellEnd"/>
      <w:r w:rsidRPr="001C5F74">
        <w:rPr>
          <w:sz w:val="22"/>
          <w:szCs w:val="22"/>
          <w:lang w:val="en-GB"/>
        </w:rPr>
        <w:t xml:space="preserve">; J. </w:t>
      </w:r>
      <w:proofErr w:type="spellStart"/>
      <w:r w:rsidRPr="001C5F74">
        <w:rPr>
          <w:sz w:val="22"/>
          <w:szCs w:val="22"/>
          <w:lang w:val="en-GB"/>
        </w:rPr>
        <w:t>Lindeboom</w:t>
      </w:r>
      <w:proofErr w:type="spellEnd"/>
      <w:r w:rsidRPr="001C5F74">
        <w:rPr>
          <w:sz w:val="22"/>
          <w:szCs w:val="22"/>
          <w:lang w:val="en-GB"/>
        </w:rPr>
        <w:t xml:space="preserve"> (eds) </w:t>
      </w:r>
      <w:r w:rsidRPr="001C5F74">
        <w:rPr>
          <w:i/>
          <w:sz w:val="22"/>
          <w:szCs w:val="22"/>
          <w:lang w:val="en-GB"/>
        </w:rPr>
        <w:t>The Internal Market and the Future of European Integration Essays in Honour of Laurence W. Gormley</w:t>
      </w:r>
      <w:r w:rsidRPr="001C5F74">
        <w:rPr>
          <w:sz w:val="22"/>
          <w:szCs w:val="22"/>
          <w:lang w:val="en-GB"/>
        </w:rPr>
        <w:t xml:space="preserve"> (CUP, 2019), 188-199</w:t>
      </w:r>
    </w:p>
    <w:p w14:paraId="40E85703" w14:textId="77777777" w:rsidR="00D4259B" w:rsidRDefault="00D4259B" w:rsidP="001C5F74">
      <w:pPr>
        <w:spacing w:line="240" w:lineRule="auto"/>
        <w:rPr>
          <w:sz w:val="22"/>
          <w:szCs w:val="22"/>
          <w:lang w:val="en-GB"/>
        </w:rPr>
      </w:pPr>
    </w:p>
    <w:p w14:paraId="4EC3B4D7" w14:textId="1AE64A6E" w:rsidR="00D4259B" w:rsidRPr="001C5F74" w:rsidRDefault="00D4259B" w:rsidP="001C5F74">
      <w:pPr>
        <w:spacing w:line="240" w:lineRule="auto"/>
        <w:rPr>
          <w:sz w:val="22"/>
          <w:szCs w:val="22"/>
          <w:lang w:val="en-US"/>
        </w:rPr>
      </w:pPr>
      <w:r w:rsidRPr="00D4259B">
        <w:rPr>
          <w:sz w:val="22"/>
          <w:szCs w:val="22"/>
        </w:rPr>
        <w:t xml:space="preserve">“La Corte di Giustizia dell’Unione Europea: riflessioni su indipendenza e dialogo” in G. Pitruzzella, O. Pollicino, M. Bassini (eds) Corti europee e democrazia. </w:t>
      </w:r>
      <w:r w:rsidRPr="00D4259B">
        <w:rPr>
          <w:sz w:val="22"/>
          <w:szCs w:val="22"/>
          <w:lang w:val="en-US"/>
        </w:rPr>
        <w:t xml:space="preserve">Rule of law, </w:t>
      </w:r>
      <w:proofErr w:type="spellStart"/>
      <w:r w:rsidRPr="00D4259B">
        <w:rPr>
          <w:sz w:val="22"/>
          <w:szCs w:val="22"/>
          <w:lang w:val="en-US"/>
        </w:rPr>
        <w:t>indipendenza</w:t>
      </w:r>
      <w:proofErr w:type="spellEnd"/>
      <w:r w:rsidRPr="00D4259B">
        <w:rPr>
          <w:sz w:val="22"/>
          <w:szCs w:val="22"/>
          <w:lang w:val="en-US"/>
        </w:rPr>
        <w:t xml:space="preserve"> e accountability (EGEA, 2019), Ch 3, p. 37-53   </w:t>
      </w:r>
    </w:p>
    <w:p w14:paraId="0948E89A" w14:textId="77777777" w:rsidR="00BB3E3E" w:rsidRPr="00863C87" w:rsidRDefault="00BB3E3E" w:rsidP="0006524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3F06D99" w14:textId="3E4FCEAC" w:rsidR="00177025" w:rsidRPr="00852104" w:rsidRDefault="00177025" w:rsidP="00177025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‘</w:t>
      </w:r>
      <w:r w:rsidRPr="00B55942">
        <w:rPr>
          <w:sz w:val="22"/>
          <w:szCs w:val="22"/>
          <w:lang w:val="en-GB"/>
        </w:rPr>
        <w:t>Earned Citizenship: Understanding Union Citizenship through its Scope</w:t>
      </w:r>
      <w:r>
        <w:rPr>
          <w:sz w:val="22"/>
          <w:szCs w:val="22"/>
          <w:lang w:val="en-GB"/>
        </w:rPr>
        <w:t>’</w:t>
      </w:r>
      <w:r w:rsidRPr="00B55942">
        <w:rPr>
          <w:sz w:val="22"/>
          <w:szCs w:val="22"/>
          <w:lang w:val="en-GB"/>
        </w:rPr>
        <w:t xml:space="preserve"> in D </w:t>
      </w:r>
      <w:proofErr w:type="spellStart"/>
      <w:r w:rsidRPr="00B55942">
        <w:rPr>
          <w:sz w:val="22"/>
          <w:szCs w:val="22"/>
          <w:lang w:val="en-GB"/>
        </w:rPr>
        <w:t>Kochenov</w:t>
      </w:r>
      <w:proofErr w:type="spellEnd"/>
      <w:r w:rsidRPr="00B55942">
        <w:rPr>
          <w:sz w:val="22"/>
          <w:szCs w:val="22"/>
          <w:lang w:val="en-GB"/>
        </w:rPr>
        <w:t xml:space="preserve"> </w:t>
      </w:r>
      <w:r w:rsidRPr="00B55942">
        <w:rPr>
          <w:i/>
          <w:sz w:val="22"/>
          <w:szCs w:val="22"/>
          <w:lang w:val="en-GB"/>
        </w:rPr>
        <w:t xml:space="preserve">Citizenship and Federalism in the European Union: the Role of Rights </w:t>
      </w:r>
      <w:r w:rsidRPr="00B55942">
        <w:rPr>
          <w:sz w:val="22"/>
          <w:szCs w:val="22"/>
          <w:lang w:val="en-GB"/>
        </w:rPr>
        <w:t>(C</w:t>
      </w:r>
      <w:r>
        <w:rPr>
          <w:sz w:val="22"/>
          <w:szCs w:val="22"/>
          <w:lang w:val="en-GB"/>
        </w:rPr>
        <w:t xml:space="preserve">ambridge </w:t>
      </w:r>
      <w:r w:rsidRPr="00B55942">
        <w:rPr>
          <w:sz w:val="22"/>
          <w:szCs w:val="22"/>
          <w:lang w:val="en-GB"/>
        </w:rPr>
        <w:t>U</w:t>
      </w:r>
      <w:r>
        <w:rPr>
          <w:sz w:val="22"/>
          <w:szCs w:val="22"/>
          <w:lang w:val="en-GB"/>
        </w:rPr>
        <w:t xml:space="preserve">niversity </w:t>
      </w:r>
      <w:r w:rsidRPr="00B55942">
        <w:rPr>
          <w:sz w:val="22"/>
          <w:szCs w:val="22"/>
          <w:lang w:val="en-GB"/>
        </w:rPr>
        <w:t>P</w:t>
      </w:r>
      <w:r>
        <w:rPr>
          <w:sz w:val="22"/>
          <w:szCs w:val="22"/>
          <w:lang w:val="en-GB"/>
        </w:rPr>
        <w:t>ress</w:t>
      </w:r>
      <w:r w:rsidRPr="00B55942">
        <w:rPr>
          <w:sz w:val="22"/>
          <w:szCs w:val="22"/>
          <w:lang w:val="en-GB"/>
        </w:rPr>
        <w:t xml:space="preserve"> 201</w:t>
      </w:r>
      <w:r>
        <w:rPr>
          <w:sz w:val="22"/>
          <w:szCs w:val="22"/>
          <w:lang w:val="en-GB"/>
        </w:rPr>
        <w:t>7</w:t>
      </w:r>
      <w:r w:rsidRPr="00B55942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,</w:t>
      </w:r>
      <w:r w:rsidR="008D12CF">
        <w:rPr>
          <w:sz w:val="22"/>
          <w:szCs w:val="22"/>
          <w:lang w:val="en-GB"/>
        </w:rPr>
        <w:t xml:space="preserve"> </w:t>
      </w:r>
      <w:proofErr w:type="spellStart"/>
      <w:r w:rsidR="00F00026">
        <w:rPr>
          <w:sz w:val="22"/>
          <w:szCs w:val="22"/>
          <w:lang w:val="en-GB"/>
        </w:rPr>
        <w:t>ch.</w:t>
      </w:r>
      <w:proofErr w:type="spellEnd"/>
      <w:r w:rsidR="00F00026">
        <w:rPr>
          <w:sz w:val="22"/>
          <w:szCs w:val="22"/>
          <w:lang w:val="en-GB"/>
        </w:rPr>
        <w:t xml:space="preserve"> 7, </w:t>
      </w:r>
      <w:r w:rsidR="008D12CF">
        <w:rPr>
          <w:sz w:val="22"/>
          <w:szCs w:val="22"/>
          <w:lang w:val="en-GB"/>
        </w:rPr>
        <w:t>p. 204-224</w:t>
      </w:r>
      <w:r>
        <w:rPr>
          <w:sz w:val="22"/>
          <w:szCs w:val="22"/>
          <w:lang w:val="en-GB"/>
        </w:rPr>
        <w:t xml:space="preserve"> </w:t>
      </w:r>
      <w:hyperlink r:id="rId14" w:history="1">
        <w:r w:rsidRPr="00EC4DAC">
          <w:rPr>
            <w:rStyle w:val="Hyperlink"/>
            <w:sz w:val="22"/>
            <w:szCs w:val="22"/>
            <w:lang w:val="en-GB"/>
          </w:rPr>
          <w:t>http://papers.ssrn.com/sol3/papers.cfm?abstract_id=2497941</w:t>
        </w:r>
      </w:hyperlink>
      <w:r>
        <w:rPr>
          <w:sz w:val="22"/>
          <w:szCs w:val="22"/>
          <w:lang w:val="en-GB"/>
        </w:rPr>
        <w:t>.</w:t>
      </w:r>
      <w:r w:rsidRPr="00B55942">
        <w:rPr>
          <w:i/>
          <w:sz w:val="22"/>
          <w:szCs w:val="22"/>
          <w:lang w:val="en-GB"/>
        </w:rPr>
        <w:t xml:space="preserve"> </w:t>
      </w:r>
      <w:r w:rsidRPr="00852104">
        <w:rPr>
          <w:sz w:val="22"/>
          <w:szCs w:val="22"/>
          <w:lang w:val="en-GB"/>
        </w:rPr>
        <w:t xml:space="preserve"> </w:t>
      </w:r>
    </w:p>
    <w:p w14:paraId="1B804C00" w14:textId="77777777" w:rsidR="00177025" w:rsidRDefault="00177025" w:rsidP="00BF32EB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</w:p>
    <w:p w14:paraId="7C4372DE" w14:textId="15E8B54F" w:rsidR="00BB3E3E" w:rsidRDefault="00BB3E3E" w:rsidP="00BF32EB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“What is left of Union Citizenship?” in </w:t>
      </w:r>
      <w:r w:rsidRPr="00EF47F5">
        <w:rPr>
          <w:i/>
          <w:sz w:val="22"/>
          <w:szCs w:val="22"/>
          <w:lang w:val="en-GB"/>
        </w:rPr>
        <w:t>Inclusion and Exclusion in the European Union</w:t>
      </w:r>
      <w:r>
        <w:rPr>
          <w:i/>
          <w:sz w:val="22"/>
          <w:szCs w:val="22"/>
          <w:lang w:val="en-GB"/>
        </w:rPr>
        <w:t xml:space="preserve"> – collected papers</w:t>
      </w:r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Amesterdam</w:t>
      </w:r>
      <w:proofErr w:type="spellEnd"/>
      <w:r>
        <w:rPr>
          <w:sz w:val="22"/>
          <w:szCs w:val="22"/>
          <w:lang w:val="en-GB"/>
        </w:rPr>
        <w:t xml:space="preserve"> 2016, </w:t>
      </w:r>
      <w:r w:rsidRPr="00EF47F5">
        <w:rPr>
          <w:sz w:val="22"/>
          <w:szCs w:val="22"/>
          <w:lang w:val="en-GB"/>
        </w:rPr>
        <w:t>http://papers.ssrn.com/sol3/papers.cfm?abstract_id=2835345##</w:t>
      </w:r>
      <w:r w:rsidRPr="00EF47F5">
        <w:rPr>
          <w:i/>
          <w:sz w:val="22"/>
          <w:szCs w:val="22"/>
          <w:lang w:val="en-GB"/>
        </w:rPr>
        <w:t xml:space="preserve"> </w:t>
      </w:r>
    </w:p>
    <w:p w14:paraId="429AB3CC" w14:textId="77777777" w:rsidR="00BB3E3E" w:rsidRDefault="00BB3E3E" w:rsidP="00BB3E3E">
      <w:pPr>
        <w:tabs>
          <w:tab w:val="left" w:pos="0"/>
          <w:tab w:val="left" w:pos="1276"/>
        </w:tabs>
        <w:spacing w:line="240" w:lineRule="auto"/>
        <w:ind w:left="1276"/>
        <w:rPr>
          <w:sz w:val="22"/>
          <w:szCs w:val="22"/>
          <w:lang w:val="en-GB"/>
        </w:rPr>
      </w:pPr>
    </w:p>
    <w:p w14:paraId="2DFA9B4F" w14:textId="49221D90" w:rsidR="00BB3E3E" w:rsidRDefault="00BB3E3E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‘</w:t>
      </w:r>
      <w:r w:rsidRPr="00B55942">
        <w:rPr>
          <w:sz w:val="22"/>
          <w:szCs w:val="22"/>
          <w:lang w:val="en-GB"/>
        </w:rPr>
        <w:t xml:space="preserve">Once a foreigner always a foreigner: who does not belong here anymore? Expulsion </w:t>
      </w:r>
      <w:proofErr w:type="gramStart"/>
      <w:r w:rsidRPr="00B55942">
        <w:rPr>
          <w:sz w:val="22"/>
          <w:szCs w:val="22"/>
          <w:lang w:val="en-GB"/>
        </w:rPr>
        <w:t>measures</w:t>
      </w:r>
      <w:r>
        <w:rPr>
          <w:sz w:val="22"/>
          <w:szCs w:val="22"/>
          <w:lang w:val="en-GB"/>
        </w:rPr>
        <w:t>’</w:t>
      </w:r>
      <w:proofErr w:type="gramEnd"/>
      <w:r w:rsidRPr="00B55942">
        <w:rPr>
          <w:sz w:val="22"/>
          <w:szCs w:val="22"/>
          <w:lang w:val="en-GB"/>
        </w:rPr>
        <w:t xml:space="preserve"> in H Verschueren (ed) </w:t>
      </w:r>
      <w:r w:rsidRPr="0025778F">
        <w:rPr>
          <w:i/>
          <w:sz w:val="21"/>
          <w:szCs w:val="21"/>
          <w:lang w:val="en"/>
        </w:rPr>
        <w:t xml:space="preserve">Residence, employment and social rights of mobile persons. </w:t>
      </w:r>
      <w:proofErr w:type="gramStart"/>
      <w:r w:rsidRPr="0025778F">
        <w:rPr>
          <w:i/>
          <w:sz w:val="21"/>
          <w:szCs w:val="21"/>
          <w:lang w:val="en"/>
        </w:rPr>
        <w:t>On how</w:t>
      </w:r>
      <w:proofErr w:type="gramEnd"/>
      <w:r w:rsidRPr="0025778F">
        <w:rPr>
          <w:i/>
          <w:sz w:val="21"/>
          <w:szCs w:val="21"/>
          <w:lang w:val="en"/>
        </w:rPr>
        <w:t xml:space="preserve"> EU law defines where they belong</w:t>
      </w:r>
      <w:r w:rsidRPr="0025778F">
        <w:rPr>
          <w:i/>
          <w:sz w:val="22"/>
          <w:szCs w:val="22"/>
          <w:lang w:val="en-GB"/>
        </w:rPr>
        <w:t>?</w:t>
      </w:r>
      <w:r w:rsidRPr="00B55942">
        <w:rPr>
          <w:i/>
          <w:sz w:val="22"/>
          <w:szCs w:val="22"/>
          <w:lang w:val="en-GB"/>
        </w:rPr>
        <w:t xml:space="preserve"> </w:t>
      </w:r>
      <w:r w:rsidRPr="00B55942">
        <w:rPr>
          <w:sz w:val="22"/>
          <w:szCs w:val="22"/>
          <w:lang w:val="en-GB"/>
        </w:rPr>
        <w:t>(</w:t>
      </w:r>
      <w:proofErr w:type="spellStart"/>
      <w:r w:rsidRPr="00B55942">
        <w:rPr>
          <w:sz w:val="22"/>
          <w:szCs w:val="22"/>
          <w:lang w:val="en-GB"/>
        </w:rPr>
        <w:t>Intersentia</w:t>
      </w:r>
      <w:proofErr w:type="spellEnd"/>
      <w:r w:rsidRPr="00B55942">
        <w:rPr>
          <w:sz w:val="22"/>
          <w:szCs w:val="22"/>
          <w:lang w:val="en-GB"/>
        </w:rPr>
        <w:t>, 2016)</w:t>
      </w:r>
      <w:r>
        <w:rPr>
          <w:sz w:val="22"/>
          <w:szCs w:val="22"/>
          <w:lang w:val="en-GB"/>
        </w:rPr>
        <w:t>, p. 89-110.</w:t>
      </w:r>
    </w:p>
    <w:p w14:paraId="3E9E7222" w14:textId="77777777" w:rsidR="009A5E8E" w:rsidRDefault="009A5E8E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</w:p>
    <w:p w14:paraId="4D4A5325" w14:textId="00CF9BEF" w:rsidR="009A5E8E" w:rsidRDefault="009A5E8E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  <w:r w:rsidRPr="009A5E8E">
        <w:rPr>
          <w:sz w:val="22"/>
          <w:szCs w:val="22"/>
        </w:rPr>
        <w:t xml:space="preserve">“Commento al Protocollo no 8” in Pollicino, Mastroianni Razzolini, Allegrezza e Pappalardo </w:t>
      </w:r>
      <w:r>
        <w:rPr>
          <w:sz w:val="22"/>
          <w:szCs w:val="22"/>
        </w:rPr>
        <w:t>(</w:t>
      </w:r>
      <w:r w:rsidRPr="009A5E8E">
        <w:rPr>
          <w:sz w:val="22"/>
          <w:szCs w:val="22"/>
        </w:rPr>
        <w:t>eds) Commentario alla Carta dei Diritti Fondamentali (Commnetary to the Charter of Fundamental Rights), Giuffre’ 2016</w:t>
      </w:r>
    </w:p>
    <w:p w14:paraId="217108FD" w14:textId="77777777" w:rsidR="00742DC2" w:rsidRDefault="00742DC2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</w:p>
    <w:p w14:paraId="2FDDD153" w14:textId="70FF6131" w:rsidR="00742DC2" w:rsidRDefault="00F45755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  <w:r w:rsidRPr="00F45755">
        <w:rPr>
          <w:sz w:val="22"/>
          <w:szCs w:val="22"/>
          <w:lang w:val="en-GB"/>
        </w:rPr>
        <w:t xml:space="preserve">‘Economic justifications and Union Citizenship: Reallocating welfare responsibilities to the State of origin’ in P Koutrakos, N Nic </w:t>
      </w:r>
      <w:proofErr w:type="spellStart"/>
      <w:r w:rsidRPr="00F45755">
        <w:rPr>
          <w:sz w:val="22"/>
          <w:szCs w:val="22"/>
          <w:lang w:val="en-GB"/>
        </w:rPr>
        <w:t>Shuibhne</w:t>
      </w:r>
      <w:proofErr w:type="spellEnd"/>
      <w:r w:rsidRPr="00F45755">
        <w:rPr>
          <w:sz w:val="22"/>
          <w:szCs w:val="22"/>
          <w:lang w:val="en-GB"/>
        </w:rPr>
        <w:t xml:space="preserve"> &amp; P </w:t>
      </w:r>
      <w:proofErr w:type="spellStart"/>
      <w:r w:rsidRPr="00F45755">
        <w:rPr>
          <w:sz w:val="22"/>
          <w:szCs w:val="22"/>
          <w:lang w:val="en-GB"/>
        </w:rPr>
        <w:t>Syrpis</w:t>
      </w:r>
      <w:proofErr w:type="spellEnd"/>
      <w:r w:rsidRPr="00F45755">
        <w:rPr>
          <w:sz w:val="22"/>
          <w:szCs w:val="22"/>
          <w:lang w:val="en-GB"/>
        </w:rPr>
        <w:t xml:space="preserve">, Exceptions from EU Free Movement Law - Derogation, Justification and Proportionality (Oxford, Hart Publishing, 2016), </w:t>
      </w:r>
      <w:r>
        <w:rPr>
          <w:sz w:val="22"/>
          <w:szCs w:val="22"/>
          <w:lang w:val="en-GB"/>
        </w:rPr>
        <w:t xml:space="preserve">p. </w:t>
      </w:r>
      <w:r w:rsidRPr="00F45755">
        <w:rPr>
          <w:sz w:val="22"/>
          <w:szCs w:val="22"/>
          <w:lang w:val="en-GB"/>
        </w:rPr>
        <w:t>32</w:t>
      </w:r>
      <w:r>
        <w:rPr>
          <w:sz w:val="22"/>
          <w:szCs w:val="22"/>
          <w:lang w:val="en-GB"/>
        </w:rPr>
        <w:t>-</w:t>
      </w:r>
      <w:r w:rsidRPr="00F45755">
        <w:rPr>
          <w:sz w:val="22"/>
          <w:szCs w:val="22"/>
          <w:lang w:val="en-GB"/>
        </w:rPr>
        <w:t>52</w:t>
      </w:r>
    </w:p>
    <w:p w14:paraId="76BF7EC5" w14:textId="77777777" w:rsidR="003B218D" w:rsidRDefault="003B218D" w:rsidP="002771D2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</w:p>
    <w:p w14:paraId="54C150E2" w14:textId="7C98DEDC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‘Striving for Equality: who ‘deserves to be a Union citizen?’ in Liber </w:t>
      </w:r>
      <w:proofErr w:type="spellStart"/>
      <w:r w:rsidRPr="003B218D">
        <w:rPr>
          <w:sz w:val="22"/>
          <w:szCs w:val="22"/>
          <w:lang w:val="en-US"/>
        </w:rPr>
        <w:t>Amicorum</w:t>
      </w:r>
      <w:proofErr w:type="spellEnd"/>
      <w:r w:rsidRPr="003B218D">
        <w:rPr>
          <w:sz w:val="22"/>
          <w:szCs w:val="22"/>
          <w:lang w:val="en-US"/>
        </w:rPr>
        <w:t xml:space="preserve"> Giuseppe Tesauro (</w:t>
      </w:r>
      <w:proofErr w:type="spellStart"/>
      <w:r w:rsidRPr="003B218D">
        <w:rPr>
          <w:sz w:val="22"/>
          <w:szCs w:val="22"/>
          <w:lang w:val="en-US"/>
        </w:rPr>
        <w:t>Editoriale</w:t>
      </w:r>
      <w:proofErr w:type="spellEnd"/>
      <w:r w:rsidRPr="003B218D">
        <w:rPr>
          <w:sz w:val="22"/>
          <w:szCs w:val="22"/>
          <w:lang w:val="en-US"/>
        </w:rPr>
        <w:t xml:space="preserve"> </w:t>
      </w:r>
      <w:proofErr w:type="spellStart"/>
      <w:r w:rsidRPr="003B218D">
        <w:rPr>
          <w:sz w:val="22"/>
          <w:szCs w:val="22"/>
          <w:lang w:val="en-US"/>
        </w:rPr>
        <w:t>Scientifica</w:t>
      </w:r>
      <w:proofErr w:type="spellEnd"/>
      <w:r w:rsidRPr="003B218D">
        <w:rPr>
          <w:sz w:val="22"/>
          <w:szCs w:val="22"/>
          <w:lang w:val="en-US"/>
        </w:rPr>
        <w:t>, Napoli), 2449-2466</w:t>
      </w:r>
    </w:p>
    <w:p w14:paraId="1D75DAE9" w14:textId="77777777" w:rsidR="006A1BB0" w:rsidRDefault="006A1BB0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313179DF" w14:textId="77777777" w:rsidR="006A1BB0" w:rsidRPr="00EC27C8" w:rsidRDefault="006A1BB0" w:rsidP="006A1BB0">
      <w:pPr>
        <w:tabs>
          <w:tab w:val="left" w:pos="0"/>
          <w:tab w:val="left" w:pos="1418"/>
        </w:tabs>
        <w:spacing w:line="240" w:lineRule="auto"/>
        <w:rPr>
          <w:sz w:val="22"/>
          <w:szCs w:val="22"/>
          <w:lang w:val="en-GB"/>
        </w:rPr>
      </w:pPr>
      <w:r w:rsidRPr="00EC27C8">
        <w:rPr>
          <w:sz w:val="22"/>
          <w:szCs w:val="22"/>
          <w:lang w:val="en-GB"/>
        </w:rPr>
        <w:t xml:space="preserve">‘A Very Fearful Court? The Protection of Fundamental Rights in the EU after Opinion 2/13’ (2015) </w:t>
      </w:r>
      <w:r w:rsidRPr="00EC27C8">
        <w:rPr>
          <w:i/>
          <w:sz w:val="22"/>
          <w:szCs w:val="22"/>
          <w:lang w:val="en-GB"/>
        </w:rPr>
        <w:t>Maast</w:t>
      </w:r>
      <w:r>
        <w:rPr>
          <w:i/>
          <w:sz w:val="22"/>
          <w:szCs w:val="22"/>
          <w:lang w:val="en-GB"/>
        </w:rPr>
        <w:t>r</w:t>
      </w:r>
      <w:r w:rsidRPr="00EC27C8">
        <w:rPr>
          <w:i/>
          <w:sz w:val="22"/>
          <w:szCs w:val="22"/>
          <w:lang w:val="en-GB"/>
        </w:rPr>
        <w:t>icht Journal of European and Comparative Law</w:t>
      </w:r>
      <w:r w:rsidRPr="00EC27C8">
        <w:rPr>
          <w:sz w:val="22"/>
          <w:szCs w:val="22"/>
          <w:lang w:val="en-GB"/>
        </w:rPr>
        <w:t xml:space="preserve"> 35-56</w:t>
      </w:r>
    </w:p>
    <w:p w14:paraId="521D1F07" w14:textId="77777777" w:rsidR="006A1BB0" w:rsidRPr="00B55942" w:rsidRDefault="006A1BB0" w:rsidP="006A1BB0">
      <w:pPr>
        <w:spacing w:line="240" w:lineRule="auto"/>
        <w:rPr>
          <w:b/>
          <w:i/>
          <w:sz w:val="22"/>
          <w:szCs w:val="22"/>
          <w:lang w:val="en-GB"/>
        </w:rPr>
      </w:pPr>
    </w:p>
    <w:p w14:paraId="423C202A" w14:textId="77777777" w:rsidR="006A1BB0" w:rsidRPr="00B55942" w:rsidRDefault="006A1BB0" w:rsidP="006A1BB0">
      <w:pPr>
        <w:widowControl/>
        <w:adjustRightInd w:val="0"/>
        <w:spacing w:line="240" w:lineRule="auto"/>
        <w:rPr>
          <w:sz w:val="22"/>
          <w:szCs w:val="22"/>
          <w:lang w:val="en-GB" w:eastAsia="en-GB"/>
        </w:rPr>
      </w:pPr>
      <w:r>
        <w:rPr>
          <w:sz w:val="22"/>
          <w:szCs w:val="22"/>
          <w:lang w:val="en-GB" w:eastAsia="en-GB"/>
        </w:rPr>
        <w:t>‘</w:t>
      </w:r>
      <w:r w:rsidRPr="00B55942">
        <w:rPr>
          <w:sz w:val="22"/>
          <w:szCs w:val="22"/>
          <w:lang w:val="en-GB" w:eastAsia="en-GB"/>
        </w:rPr>
        <w:t>Family rights for circular migrants and frontier workers</w:t>
      </w:r>
      <w:r w:rsidRPr="00B55942">
        <w:rPr>
          <w:i/>
          <w:iCs/>
          <w:sz w:val="22"/>
          <w:szCs w:val="22"/>
          <w:lang w:val="en-GB" w:eastAsia="en-GB"/>
        </w:rPr>
        <w:t xml:space="preserve">: O and </w:t>
      </w:r>
      <w:proofErr w:type="spellStart"/>
      <w:proofErr w:type="gramStart"/>
      <w:r w:rsidRPr="00B55942">
        <w:rPr>
          <w:i/>
          <w:iCs/>
          <w:sz w:val="22"/>
          <w:szCs w:val="22"/>
          <w:lang w:val="en-GB" w:eastAsia="en-GB"/>
        </w:rPr>
        <w:t>B</w:t>
      </w:r>
      <w:r w:rsidRPr="00B55942">
        <w:rPr>
          <w:sz w:val="22"/>
          <w:szCs w:val="22"/>
          <w:lang w:val="en-GB" w:eastAsia="en-GB"/>
        </w:rPr>
        <w:t>,and</w:t>
      </w:r>
      <w:proofErr w:type="spellEnd"/>
      <w:proofErr w:type="gramEnd"/>
      <w:r w:rsidRPr="00B55942">
        <w:rPr>
          <w:sz w:val="22"/>
          <w:szCs w:val="22"/>
          <w:lang w:val="en-GB" w:eastAsia="en-GB"/>
        </w:rPr>
        <w:t xml:space="preserve"> </w:t>
      </w:r>
      <w:r w:rsidRPr="00B55942">
        <w:rPr>
          <w:i/>
          <w:iCs/>
          <w:sz w:val="22"/>
          <w:szCs w:val="22"/>
          <w:lang w:val="en-GB" w:eastAsia="en-GB"/>
        </w:rPr>
        <w:t>S and G</w:t>
      </w:r>
      <w:r>
        <w:rPr>
          <w:iCs/>
          <w:sz w:val="22"/>
          <w:szCs w:val="22"/>
          <w:lang w:val="en-GB" w:eastAsia="en-GB"/>
        </w:rPr>
        <w:t>’</w:t>
      </w:r>
      <w:r w:rsidRPr="00B55942">
        <w:rPr>
          <w:sz w:val="22"/>
          <w:szCs w:val="22"/>
          <w:lang w:val="en-GB" w:eastAsia="en-GB"/>
        </w:rPr>
        <w:t xml:space="preserve"> (2015) </w:t>
      </w:r>
      <w:proofErr w:type="spellStart"/>
      <w:r w:rsidRPr="00B55942">
        <w:rPr>
          <w:sz w:val="22"/>
          <w:szCs w:val="22"/>
          <w:lang w:val="en-GB" w:eastAsia="en-GB"/>
        </w:rPr>
        <w:t>CMLRev</w:t>
      </w:r>
      <w:proofErr w:type="spellEnd"/>
      <w:r w:rsidRPr="00B55942">
        <w:rPr>
          <w:sz w:val="22"/>
          <w:szCs w:val="22"/>
          <w:lang w:val="en-GB" w:eastAsia="en-GB"/>
        </w:rPr>
        <w:t xml:space="preserve"> 753-778</w:t>
      </w:r>
    </w:p>
    <w:p w14:paraId="17AAD62F" w14:textId="77777777" w:rsidR="006A1BB0" w:rsidRPr="00B55942" w:rsidRDefault="006A1BB0" w:rsidP="006A1BB0">
      <w:pPr>
        <w:spacing w:line="240" w:lineRule="auto"/>
        <w:jc w:val="left"/>
        <w:rPr>
          <w:b/>
          <w:sz w:val="22"/>
          <w:szCs w:val="22"/>
          <w:lang w:val="en-GB"/>
        </w:rPr>
      </w:pPr>
      <w:r w:rsidRPr="00B55942">
        <w:rPr>
          <w:b/>
          <w:sz w:val="22"/>
          <w:szCs w:val="22"/>
          <w:lang w:val="en-GB"/>
        </w:rPr>
        <w:tab/>
      </w:r>
      <w:r w:rsidRPr="00B55942">
        <w:rPr>
          <w:b/>
          <w:sz w:val="22"/>
          <w:szCs w:val="22"/>
          <w:lang w:val="en-GB"/>
        </w:rPr>
        <w:tab/>
      </w:r>
    </w:p>
    <w:p w14:paraId="1748C9BE" w14:textId="5C432186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The Free Movement of Workers in the 21st Century’ in A </w:t>
      </w:r>
      <w:proofErr w:type="spellStart"/>
      <w:r w:rsidRPr="003B218D">
        <w:rPr>
          <w:sz w:val="22"/>
          <w:szCs w:val="22"/>
          <w:lang w:val="en-US"/>
        </w:rPr>
        <w:t>Arnull</w:t>
      </w:r>
      <w:proofErr w:type="spellEnd"/>
      <w:r w:rsidRPr="003B218D">
        <w:rPr>
          <w:sz w:val="22"/>
          <w:szCs w:val="22"/>
          <w:lang w:val="en-US"/>
        </w:rPr>
        <w:t xml:space="preserve"> and D Chalmers</w:t>
      </w:r>
      <w:r w:rsidR="00BF350F">
        <w:rPr>
          <w:sz w:val="22"/>
          <w:szCs w:val="22"/>
          <w:lang w:val="en-US"/>
        </w:rPr>
        <w:t xml:space="preserve"> (eds)</w:t>
      </w:r>
      <w:r w:rsidRPr="003B218D">
        <w:rPr>
          <w:sz w:val="22"/>
          <w:szCs w:val="22"/>
          <w:lang w:val="en-US"/>
        </w:rPr>
        <w:t xml:space="preserve"> </w:t>
      </w:r>
      <w:r w:rsidRPr="00BF350F">
        <w:rPr>
          <w:i/>
          <w:iCs/>
          <w:sz w:val="22"/>
          <w:szCs w:val="22"/>
          <w:lang w:val="en-US"/>
        </w:rPr>
        <w:t>The Oxford Handbook of EU Law</w:t>
      </w:r>
      <w:r w:rsidRPr="003B218D">
        <w:rPr>
          <w:sz w:val="22"/>
          <w:szCs w:val="22"/>
          <w:lang w:val="en-US"/>
        </w:rPr>
        <w:t xml:space="preserve"> (OUP 2015), </w:t>
      </w:r>
      <w:proofErr w:type="spellStart"/>
      <w:r w:rsidRPr="003B218D">
        <w:rPr>
          <w:sz w:val="22"/>
          <w:szCs w:val="22"/>
          <w:lang w:val="en-US"/>
        </w:rPr>
        <w:t>ch.</w:t>
      </w:r>
      <w:proofErr w:type="spellEnd"/>
      <w:r w:rsidRPr="003B218D">
        <w:rPr>
          <w:sz w:val="22"/>
          <w:szCs w:val="22"/>
          <w:lang w:val="en-US"/>
        </w:rPr>
        <w:t xml:space="preserve"> 18.</w:t>
      </w:r>
    </w:p>
    <w:p w14:paraId="7971F3BA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5E70371E" w14:textId="4FBF5021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‘Commentary on Article 45 Charter’, in S Peers, T Hervey, J Kenner and A Ward (eds) </w:t>
      </w:r>
      <w:r w:rsidRPr="00BF350F">
        <w:rPr>
          <w:i/>
          <w:iCs/>
          <w:sz w:val="22"/>
          <w:szCs w:val="22"/>
          <w:lang w:val="en-US"/>
        </w:rPr>
        <w:t>The EU Charter of Fundamental Rights. A Commentary</w:t>
      </w:r>
      <w:r w:rsidRPr="003B218D">
        <w:rPr>
          <w:sz w:val="22"/>
          <w:szCs w:val="22"/>
          <w:lang w:val="en-US"/>
        </w:rPr>
        <w:t xml:space="preserve"> (Oxford, Hart Publishing, 2014) 1161-1176</w:t>
      </w:r>
    </w:p>
    <w:p w14:paraId="3E11E65D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11FF637A" w14:textId="6CBA31B5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>‘</w:t>
      </w:r>
      <w:proofErr w:type="gramStart"/>
      <w:r w:rsidRPr="003B218D">
        <w:rPr>
          <w:sz w:val="22"/>
          <w:szCs w:val="22"/>
          <w:lang w:val="en-US"/>
        </w:rPr>
        <w:t>Counter-Terrorism</w:t>
      </w:r>
      <w:proofErr w:type="gramEnd"/>
      <w:r w:rsidRPr="003B218D">
        <w:rPr>
          <w:sz w:val="22"/>
          <w:szCs w:val="22"/>
          <w:lang w:val="en-US"/>
        </w:rPr>
        <w:t xml:space="preserve"> and Fundamental Rights: judicial challenges and legislative changes after the rulings in Kadi and PMOI’ in A. Antoniadis, R. Schütze and E. Spaventa (eds) </w:t>
      </w:r>
      <w:r w:rsidRPr="00BF350F">
        <w:rPr>
          <w:i/>
          <w:iCs/>
          <w:sz w:val="22"/>
          <w:szCs w:val="22"/>
          <w:lang w:val="en-US"/>
        </w:rPr>
        <w:t>The EU and Global Emergencies</w:t>
      </w:r>
      <w:r w:rsidRPr="003B218D">
        <w:rPr>
          <w:sz w:val="22"/>
          <w:szCs w:val="22"/>
          <w:lang w:val="en-US"/>
        </w:rPr>
        <w:t xml:space="preserve"> (Hart Publishing, 2011) p. 105-124.</w:t>
      </w:r>
    </w:p>
    <w:p w14:paraId="73DC7D27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0D97F02D" w14:textId="4F831C2B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Horizontal Application of Fundamental Rights as General Principles of Union Law’ in A </w:t>
      </w:r>
      <w:proofErr w:type="spellStart"/>
      <w:r w:rsidRPr="003B218D">
        <w:rPr>
          <w:sz w:val="22"/>
          <w:szCs w:val="22"/>
          <w:lang w:val="en-US"/>
        </w:rPr>
        <w:t>Arnull</w:t>
      </w:r>
      <w:proofErr w:type="spellEnd"/>
      <w:r w:rsidRPr="003B218D">
        <w:rPr>
          <w:sz w:val="22"/>
          <w:szCs w:val="22"/>
          <w:lang w:val="en-US"/>
        </w:rPr>
        <w:t xml:space="preserve">, C Barnard, M Dougan and E Spaventa (eds) </w:t>
      </w:r>
      <w:r w:rsidRPr="00BF350F">
        <w:rPr>
          <w:i/>
          <w:iCs/>
          <w:sz w:val="22"/>
          <w:szCs w:val="22"/>
          <w:lang w:val="en-US"/>
        </w:rPr>
        <w:t xml:space="preserve">A Constitutional Order of States – Essays in </w:t>
      </w:r>
      <w:proofErr w:type="spellStart"/>
      <w:r w:rsidRPr="00BF350F">
        <w:rPr>
          <w:i/>
          <w:iCs/>
          <w:sz w:val="22"/>
          <w:szCs w:val="22"/>
          <w:lang w:val="en-US"/>
        </w:rPr>
        <w:t>Honour</w:t>
      </w:r>
      <w:proofErr w:type="spellEnd"/>
      <w:r w:rsidRPr="00BF350F">
        <w:rPr>
          <w:i/>
          <w:iCs/>
          <w:sz w:val="22"/>
          <w:szCs w:val="22"/>
          <w:lang w:val="en-US"/>
        </w:rPr>
        <w:t xml:space="preserve"> of Alan Dashwood</w:t>
      </w:r>
      <w:r w:rsidRPr="003B218D">
        <w:rPr>
          <w:sz w:val="22"/>
          <w:szCs w:val="22"/>
          <w:lang w:val="en-US"/>
        </w:rPr>
        <w:t xml:space="preserve"> (Hart Publishing, 2011) p. 199-218 </w:t>
      </w:r>
    </w:p>
    <w:p w14:paraId="3D931B17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18E5B24F" w14:textId="4C0D8423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Constitutional Effect of Union Citizenship’ in U. </w:t>
      </w:r>
      <w:proofErr w:type="spellStart"/>
      <w:r w:rsidRPr="003B218D">
        <w:rPr>
          <w:sz w:val="22"/>
          <w:szCs w:val="22"/>
          <w:lang w:val="en-US"/>
        </w:rPr>
        <w:t>Neergard</w:t>
      </w:r>
      <w:proofErr w:type="spellEnd"/>
      <w:r w:rsidRPr="003B218D">
        <w:rPr>
          <w:sz w:val="22"/>
          <w:szCs w:val="22"/>
          <w:lang w:val="en-US"/>
        </w:rPr>
        <w:t xml:space="preserve">, R. Nielsen, L. Roseberry (eds) </w:t>
      </w:r>
      <w:r w:rsidRPr="00BF350F">
        <w:rPr>
          <w:i/>
          <w:iCs/>
          <w:sz w:val="22"/>
          <w:szCs w:val="22"/>
          <w:lang w:val="en-US"/>
        </w:rPr>
        <w:t xml:space="preserve">The Role of </w:t>
      </w:r>
      <w:r w:rsidRPr="00BF350F">
        <w:rPr>
          <w:i/>
          <w:iCs/>
          <w:sz w:val="22"/>
          <w:szCs w:val="22"/>
          <w:lang w:val="en-US"/>
        </w:rPr>
        <w:lastRenderedPageBreak/>
        <w:t>the Courts in Developing a European Social Model - Theoretical and Methodological Perspective</w:t>
      </w:r>
      <w:r w:rsidRPr="003B218D">
        <w:rPr>
          <w:sz w:val="22"/>
          <w:szCs w:val="22"/>
          <w:lang w:val="en-US"/>
        </w:rPr>
        <w:t xml:space="preserve"> (2010 Copenhagen DOJ publishing)</w:t>
      </w:r>
    </w:p>
    <w:p w14:paraId="2CF12036" w14:textId="77777777" w:rsidR="00BF350F" w:rsidRPr="003B218D" w:rsidRDefault="00BF350F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3EF650DF" w14:textId="77777777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impact of articles 12, 18, 39 and 43 of the EC Treaty on the coordination of social security systems’ in </w:t>
      </w:r>
      <w:proofErr w:type="spellStart"/>
      <w:r w:rsidRPr="003B218D">
        <w:rPr>
          <w:sz w:val="22"/>
          <w:szCs w:val="22"/>
          <w:lang w:val="en-US"/>
        </w:rPr>
        <w:t>Yorens</w:t>
      </w:r>
      <w:proofErr w:type="spellEnd"/>
      <w:r w:rsidRPr="003B218D">
        <w:rPr>
          <w:sz w:val="22"/>
          <w:szCs w:val="22"/>
          <w:lang w:val="en-US"/>
        </w:rPr>
        <w:t xml:space="preserve"> and </w:t>
      </w:r>
      <w:proofErr w:type="spellStart"/>
      <w:r w:rsidRPr="003B218D">
        <w:rPr>
          <w:sz w:val="22"/>
          <w:szCs w:val="22"/>
          <w:lang w:val="en-US"/>
        </w:rPr>
        <w:t>Couchier</w:t>
      </w:r>
      <w:proofErr w:type="spellEnd"/>
      <w:r w:rsidRPr="003B218D">
        <w:rPr>
          <w:sz w:val="22"/>
          <w:szCs w:val="22"/>
          <w:lang w:val="en-US"/>
        </w:rPr>
        <w:t xml:space="preserve"> (eds) </w:t>
      </w:r>
      <w:r w:rsidRPr="00BF350F">
        <w:rPr>
          <w:i/>
          <w:iCs/>
          <w:sz w:val="22"/>
          <w:szCs w:val="22"/>
          <w:lang w:val="en-US"/>
        </w:rPr>
        <w:t>The present, past and future of social security co-ordination</w:t>
      </w:r>
      <w:r w:rsidRPr="003B218D">
        <w:rPr>
          <w:sz w:val="22"/>
          <w:szCs w:val="22"/>
          <w:lang w:val="en-US"/>
        </w:rPr>
        <w:t xml:space="preserve"> (also translated in French and German, 11,260 words)</w:t>
      </w:r>
    </w:p>
    <w:p w14:paraId="6816C196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096F0C7E" w14:textId="77777777" w:rsidR="00AC6B53" w:rsidRDefault="00AC6B53" w:rsidP="00AC6B53">
      <w:pPr>
        <w:adjustRightInd w:val="0"/>
        <w:spacing w:line="240" w:lineRule="auto"/>
        <w:rPr>
          <w:rFonts w:ascii="Times-BoldItalic" w:hAnsi="Times-BoldItalic" w:cs="Times-BoldItalic"/>
          <w:bCs/>
          <w:iCs/>
          <w:sz w:val="22"/>
          <w:szCs w:val="22"/>
          <w:lang w:val="en-GB"/>
        </w:rPr>
      </w:pPr>
      <w:r w:rsidRPr="00B55942">
        <w:rPr>
          <w:b/>
          <w:sz w:val="22"/>
          <w:szCs w:val="22"/>
          <w:lang w:val="en-GB"/>
        </w:rPr>
        <w:t>‘</w:t>
      </w:r>
      <w:r w:rsidRPr="00B55942">
        <w:rPr>
          <w:bCs/>
          <w:sz w:val="22"/>
          <w:szCs w:val="22"/>
          <w:lang w:val="en-GB"/>
        </w:rPr>
        <w:t xml:space="preserve">Leaving </w:t>
      </w:r>
      <w:r w:rsidRPr="00B55942">
        <w:rPr>
          <w:bCs/>
          <w:i/>
          <w:iCs/>
          <w:sz w:val="22"/>
          <w:szCs w:val="22"/>
          <w:lang w:val="en-GB"/>
        </w:rPr>
        <w:t xml:space="preserve">Keck </w:t>
      </w:r>
      <w:r w:rsidRPr="00B55942">
        <w:rPr>
          <w:bCs/>
          <w:sz w:val="22"/>
          <w:szCs w:val="22"/>
          <w:lang w:val="en-GB"/>
        </w:rPr>
        <w:t xml:space="preserve">behind? The free movement of goods after the rulings in </w:t>
      </w:r>
      <w:r w:rsidRPr="00B55942">
        <w:rPr>
          <w:bCs/>
          <w:i/>
          <w:iCs/>
          <w:sz w:val="22"/>
          <w:szCs w:val="22"/>
          <w:lang w:val="en-GB"/>
        </w:rPr>
        <w:t xml:space="preserve">Commission v Italy </w:t>
      </w:r>
      <w:r w:rsidRPr="00852104">
        <w:rPr>
          <w:rFonts w:ascii="Times-Bold" w:hAnsi="Times-Bold" w:cs="Times-Bold"/>
          <w:bCs/>
          <w:sz w:val="22"/>
          <w:szCs w:val="22"/>
          <w:lang w:val="en-GB"/>
        </w:rPr>
        <w:t xml:space="preserve">and </w:t>
      </w:r>
      <w:r w:rsidRPr="00852104">
        <w:rPr>
          <w:rFonts w:ascii="Times-BoldItalic" w:hAnsi="Times-BoldItalic" w:cs="Times-BoldItalic"/>
          <w:bCs/>
          <w:i/>
          <w:iCs/>
          <w:sz w:val="22"/>
          <w:szCs w:val="22"/>
          <w:lang w:val="en-GB"/>
        </w:rPr>
        <w:t>Mickelsson</w:t>
      </w:r>
      <w:r w:rsidRPr="00852104">
        <w:rPr>
          <w:rFonts w:ascii="Times-Bold" w:hAnsi="Times-Bold" w:cs="Times-Bold"/>
          <w:bCs/>
          <w:sz w:val="22"/>
          <w:szCs w:val="22"/>
          <w:lang w:val="en-GB"/>
        </w:rPr>
        <w:t xml:space="preserve"> </w:t>
      </w:r>
      <w:r w:rsidRPr="00852104">
        <w:rPr>
          <w:rFonts w:ascii="Times-BoldItalic" w:hAnsi="Times-BoldItalic" w:cs="Times-BoldItalic"/>
          <w:bCs/>
          <w:i/>
          <w:iCs/>
          <w:sz w:val="22"/>
          <w:szCs w:val="22"/>
          <w:lang w:val="en-GB"/>
        </w:rPr>
        <w:t xml:space="preserve">and </w:t>
      </w:r>
      <w:proofErr w:type="spellStart"/>
      <w:r w:rsidRPr="00852104">
        <w:rPr>
          <w:rFonts w:ascii="Times-BoldItalic" w:hAnsi="Times-BoldItalic" w:cs="Times-BoldItalic"/>
          <w:bCs/>
          <w:i/>
          <w:iCs/>
          <w:sz w:val="22"/>
          <w:szCs w:val="22"/>
          <w:lang w:val="en-GB"/>
        </w:rPr>
        <w:t>Roos</w:t>
      </w:r>
      <w:r w:rsidRPr="00852104">
        <w:rPr>
          <w:rFonts w:ascii="Times-BoldItalic" w:hAnsi="Times-BoldItalic" w:cs="Times-BoldItalic"/>
          <w:bCs/>
          <w:iCs/>
          <w:sz w:val="22"/>
          <w:szCs w:val="22"/>
          <w:lang w:val="en-GB"/>
        </w:rPr>
        <w:t>’</w:t>
      </w:r>
      <w:proofErr w:type="spellEnd"/>
      <w:r w:rsidRPr="00852104">
        <w:rPr>
          <w:rFonts w:ascii="Times-BoldItalic" w:hAnsi="Times-BoldItalic" w:cs="Times-BoldItalic"/>
          <w:bCs/>
          <w:i/>
          <w:iCs/>
          <w:sz w:val="22"/>
          <w:szCs w:val="22"/>
          <w:lang w:val="en-GB"/>
        </w:rPr>
        <w:t xml:space="preserve"> </w:t>
      </w:r>
      <w:r w:rsidRPr="00852104">
        <w:rPr>
          <w:rFonts w:ascii="Times-BoldItalic" w:hAnsi="Times-BoldItalic" w:cs="Times-BoldItalic"/>
          <w:bCs/>
          <w:iCs/>
          <w:sz w:val="22"/>
          <w:szCs w:val="22"/>
          <w:lang w:val="en-GB"/>
        </w:rPr>
        <w:t xml:space="preserve">(2009) </w:t>
      </w:r>
      <w:r w:rsidRPr="00852104">
        <w:rPr>
          <w:rFonts w:ascii="Times-BoldItalic" w:hAnsi="Times-BoldItalic" w:cs="Times-BoldItalic"/>
          <w:bCs/>
          <w:i/>
          <w:iCs/>
          <w:sz w:val="22"/>
          <w:szCs w:val="22"/>
          <w:lang w:val="en-GB"/>
        </w:rPr>
        <w:t>European Law Review</w:t>
      </w:r>
      <w:r w:rsidRPr="00852104">
        <w:rPr>
          <w:rFonts w:ascii="Times-BoldItalic" w:hAnsi="Times-BoldItalic" w:cs="Times-BoldItalic"/>
          <w:bCs/>
          <w:iCs/>
          <w:sz w:val="22"/>
          <w:szCs w:val="22"/>
          <w:lang w:val="en-GB"/>
        </w:rPr>
        <w:t xml:space="preserve"> 914-932</w:t>
      </w:r>
    </w:p>
    <w:p w14:paraId="043EEB42" w14:textId="77777777" w:rsidR="00AC6B53" w:rsidRDefault="00AC6B53" w:rsidP="00AC6B53">
      <w:pPr>
        <w:adjustRightInd w:val="0"/>
        <w:spacing w:line="240" w:lineRule="auto"/>
        <w:ind w:left="1410"/>
        <w:rPr>
          <w:rFonts w:ascii="Times-BoldItalic" w:hAnsi="Times-BoldItalic" w:cs="Times-BoldItalic"/>
          <w:bCs/>
          <w:iCs/>
          <w:sz w:val="22"/>
          <w:szCs w:val="22"/>
          <w:lang w:val="en-GB"/>
        </w:rPr>
      </w:pPr>
    </w:p>
    <w:p w14:paraId="7CD40044" w14:textId="77777777" w:rsidR="00AC6B53" w:rsidRPr="00852104" w:rsidRDefault="00AC6B53" w:rsidP="00AC6B53">
      <w:pPr>
        <w:adjustRightInd w:val="0"/>
        <w:spacing w:line="240" w:lineRule="auto"/>
        <w:rPr>
          <w:rFonts w:ascii="Times-BoldItalic" w:hAnsi="Times-BoldItalic" w:cs="Times-BoldItalic"/>
          <w:bCs/>
          <w:iCs/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‘Annotation on the </w:t>
      </w:r>
      <w:r w:rsidRPr="00852104">
        <w:rPr>
          <w:i/>
          <w:sz w:val="22"/>
          <w:szCs w:val="22"/>
          <w:lang w:val="en-GB"/>
        </w:rPr>
        <w:t xml:space="preserve">PMOI </w:t>
      </w:r>
      <w:r w:rsidRPr="00852104">
        <w:rPr>
          <w:sz w:val="22"/>
          <w:szCs w:val="22"/>
          <w:lang w:val="en-GB"/>
        </w:rPr>
        <w:t xml:space="preserve">rulings’ (2009) </w:t>
      </w:r>
      <w:r w:rsidRPr="00852104">
        <w:rPr>
          <w:i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1239-1263</w:t>
      </w:r>
    </w:p>
    <w:p w14:paraId="75063012" w14:textId="19CCF9EF" w:rsidR="00AC6B53" w:rsidRDefault="00AC6B53" w:rsidP="00AC6B53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0A89627E" w14:textId="470063EC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‘Federalization versus Centralization: Tensions in Fundamental Rights Discourse in the European Union’ in Dougan and Currie (eds) </w:t>
      </w:r>
      <w:r w:rsidRPr="00BF350F">
        <w:rPr>
          <w:i/>
          <w:iCs/>
          <w:sz w:val="22"/>
          <w:szCs w:val="22"/>
          <w:lang w:val="en-US"/>
        </w:rPr>
        <w:t>50 Years of the European Treaties</w:t>
      </w:r>
      <w:r w:rsidRPr="003B218D">
        <w:rPr>
          <w:sz w:val="22"/>
          <w:szCs w:val="22"/>
          <w:lang w:val="en-US"/>
        </w:rPr>
        <w:t xml:space="preserve"> (Oxford, Hart Publishing, 2009), p. 343-364. </w:t>
      </w:r>
    </w:p>
    <w:p w14:paraId="2C410B8A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53942954" w14:textId="2AEB9F0A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Outer Limit of the Treaty Free Movement Provisions: Some Reflections on the Significance of Keck, Remoteness and </w:t>
      </w:r>
      <w:proofErr w:type="spellStart"/>
      <w:r w:rsidRPr="003B218D">
        <w:rPr>
          <w:sz w:val="22"/>
          <w:szCs w:val="22"/>
          <w:lang w:val="en-US"/>
        </w:rPr>
        <w:t>Deliège</w:t>
      </w:r>
      <w:proofErr w:type="spellEnd"/>
      <w:r w:rsidRPr="003B218D">
        <w:rPr>
          <w:sz w:val="22"/>
          <w:szCs w:val="22"/>
          <w:lang w:val="en-US"/>
        </w:rPr>
        <w:t xml:space="preserve">’ in Barnard and </w:t>
      </w:r>
      <w:proofErr w:type="spellStart"/>
      <w:r w:rsidRPr="003B218D">
        <w:rPr>
          <w:sz w:val="22"/>
          <w:szCs w:val="22"/>
          <w:lang w:val="en-US"/>
        </w:rPr>
        <w:t>Odudu</w:t>
      </w:r>
      <w:proofErr w:type="spellEnd"/>
      <w:r w:rsidRPr="003B218D">
        <w:rPr>
          <w:sz w:val="22"/>
          <w:szCs w:val="22"/>
          <w:lang w:val="en-US"/>
        </w:rPr>
        <w:t xml:space="preserve"> (eds) </w:t>
      </w:r>
      <w:r w:rsidRPr="00BF350F">
        <w:rPr>
          <w:i/>
          <w:iCs/>
          <w:sz w:val="22"/>
          <w:szCs w:val="22"/>
          <w:lang w:val="en-US"/>
        </w:rPr>
        <w:t>The Outer Limits of European Law</w:t>
      </w:r>
      <w:r w:rsidRPr="003B218D">
        <w:rPr>
          <w:sz w:val="22"/>
          <w:szCs w:val="22"/>
          <w:lang w:val="en-US"/>
        </w:rPr>
        <w:t xml:space="preserve"> (Oxford, Hart Publishing, 2009), p. 245-272.</w:t>
      </w:r>
    </w:p>
    <w:p w14:paraId="4917A396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76026623" w14:textId="68D602E5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‘Comments on Abuse of Law and the Free Movement of Workers’ in R De La Feira et al (eds) </w:t>
      </w:r>
      <w:r w:rsidRPr="00BF350F">
        <w:rPr>
          <w:i/>
          <w:iCs/>
          <w:sz w:val="22"/>
          <w:szCs w:val="22"/>
          <w:lang w:val="en-US"/>
        </w:rPr>
        <w:t>Abuse of Law</w:t>
      </w:r>
      <w:r w:rsidRPr="003B218D">
        <w:rPr>
          <w:sz w:val="22"/>
          <w:szCs w:val="22"/>
          <w:lang w:val="en-US"/>
        </w:rPr>
        <w:t xml:space="preserve"> (Oxford, Hart Publishing, 2011), p. 315-320</w:t>
      </w:r>
    </w:p>
    <w:p w14:paraId="4ED3F35D" w14:textId="77777777" w:rsidR="009A6696" w:rsidRDefault="009A6696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2FA12F0" w14:textId="0116DB59" w:rsidR="009A6696" w:rsidRPr="003B218D" w:rsidRDefault="009A6696" w:rsidP="009A6696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Rule of which Law: Use of legal languages in narratives of the anni di </w:t>
      </w:r>
      <w:proofErr w:type="spellStart"/>
      <w:r w:rsidRPr="003B218D">
        <w:rPr>
          <w:sz w:val="22"/>
          <w:szCs w:val="22"/>
          <w:lang w:val="en-US"/>
        </w:rPr>
        <w:t>piombo</w:t>
      </w:r>
      <w:proofErr w:type="spellEnd"/>
      <w:r w:rsidRPr="003B218D">
        <w:rPr>
          <w:sz w:val="22"/>
          <w:szCs w:val="22"/>
          <w:lang w:val="en-US"/>
        </w:rPr>
        <w:t xml:space="preserve">’, P. Antonello &amp; A. O’Leary (eds) </w:t>
      </w:r>
      <w:r w:rsidRPr="00BF350F">
        <w:rPr>
          <w:i/>
          <w:iCs/>
          <w:sz w:val="22"/>
          <w:szCs w:val="22"/>
          <w:lang w:val="en-US"/>
        </w:rPr>
        <w:t>Imagining Terrorism: The Rhetoric and Representation of Political Violence in Italy 1969</w:t>
      </w:r>
      <w:r w:rsidRPr="003B218D">
        <w:rPr>
          <w:sz w:val="22"/>
          <w:szCs w:val="22"/>
          <w:lang w:val="en-US"/>
        </w:rPr>
        <w:t xml:space="preserve"> –</w:t>
      </w:r>
      <w:r>
        <w:rPr>
          <w:sz w:val="22"/>
          <w:szCs w:val="22"/>
          <w:lang w:val="en-US"/>
        </w:rPr>
        <w:t xml:space="preserve"> </w:t>
      </w:r>
      <w:r w:rsidRPr="009A6696">
        <w:rPr>
          <w:i/>
          <w:iCs/>
          <w:sz w:val="22"/>
          <w:szCs w:val="22"/>
          <w:lang w:val="en-US"/>
        </w:rPr>
        <w:t>2006</w:t>
      </w:r>
      <w:r w:rsidRPr="003B218D">
        <w:rPr>
          <w:sz w:val="22"/>
          <w:szCs w:val="22"/>
          <w:lang w:val="en-US"/>
        </w:rPr>
        <w:t xml:space="preserve"> (Leeds, Maney Legenda, 2009), p. 116-127.</w:t>
      </w:r>
    </w:p>
    <w:p w14:paraId="6EAE7F14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1946B0DB" w14:textId="0600D41D" w:rsidR="007B08C0" w:rsidRPr="00852104" w:rsidRDefault="007B08C0" w:rsidP="007B08C0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‘Seeing the Wood Despite the Trees? On the Scope of Union Citizenship and its Constitutional Effects’ (2008) </w:t>
      </w:r>
      <w:r w:rsidRPr="00852104">
        <w:rPr>
          <w:i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13-45   </w:t>
      </w:r>
    </w:p>
    <w:p w14:paraId="4A5AD268" w14:textId="04616D93" w:rsidR="007B08C0" w:rsidRPr="007B08C0" w:rsidRDefault="007B08C0" w:rsidP="007B08C0">
      <w:pPr>
        <w:spacing w:line="240" w:lineRule="auto"/>
        <w:jc w:val="left"/>
        <w:rPr>
          <w:sz w:val="22"/>
          <w:szCs w:val="22"/>
          <w:lang w:val="en-GB"/>
        </w:rPr>
      </w:pPr>
    </w:p>
    <w:p w14:paraId="551538C3" w14:textId="4B0999B7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‘Fundamental Rights and the Interface between Second and Third Pillar’ in A. Dashwood and M. </w:t>
      </w:r>
      <w:proofErr w:type="spellStart"/>
      <w:r w:rsidRPr="003B218D">
        <w:rPr>
          <w:sz w:val="22"/>
          <w:szCs w:val="22"/>
          <w:lang w:val="en-US"/>
        </w:rPr>
        <w:t>Maresceau</w:t>
      </w:r>
      <w:proofErr w:type="spellEnd"/>
      <w:r w:rsidRPr="003B218D">
        <w:rPr>
          <w:sz w:val="22"/>
          <w:szCs w:val="22"/>
          <w:lang w:val="en-US"/>
        </w:rPr>
        <w:t xml:space="preserve"> (eds) </w:t>
      </w:r>
      <w:r w:rsidRPr="00BF350F">
        <w:rPr>
          <w:i/>
          <w:iCs/>
          <w:sz w:val="22"/>
          <w:szCs w:val="22"/>
          <w:lang w:val="en-US"/>
        </w:rPr>
        <w:t>Recent Trends in the External Relations of the European Union</w:t>
      </w:r>
      <w:r w:rsidRPr="003B218D">
        <w:rPr>
          <w:sz w:val="22"/>
          <w:szCs w:val="22"/>
          <w:lang w:val="en-US"/>
        </w:rPr>
        <w:t xml:space="preserve"> (Cambridge, CUP, 2008), p. 122-144.</w:t>
      </w:r>
    </w:p>
    <w:p w14:paraId="5DCAF97D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A2F67FC" w14:textId="2D923A15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‘Fundamental What? The Difficult Relationship between Foreign Policy and Fundamental </w:t>
      </w:r>
      <w:proofErr w:type="gramStart"/>
      <w:r w:rsidRPr="003B218D">
        <w:rPr>
          <w:sz w:val="22"/>
          <w:szCs w:val="22"/>
          <w:lang w:val="en-US"/>
        </w:rPr>
        <w:t>Rights’</w:t>
      </w:r>
      <w:proofErr w:type="gramEnd"/>
      <w:r w:rsidRPr="003B218D">
        <w:rPr>
          <w:sz w:val="22"/>
          <w:szCs w:val="22"/>
          <w:lang w:val="en-US"/>
        </w:rPr>
        <w:t xml:space="preserve"> in M. Cremona and B. de Witte (eds) </w:t>
      </w:r>
      <w:r w:rsidRPr="00BF350F">
        <w:rPr>
          <w:i/>
          <w:iCs/>
          <w:sz w:val="22"/>
          <w:szCs w:val="22"/>
          <w:lang w:val="en-US"/>
        </w:rPr>
        <w:t>EU Foreign Relations law: Constitutional Fundamentals</w:t>
      </w:r>
      <w:r w:rsidRPr="003B218D">
        <w:rPr>
          <w:sz w:val="22"/>
          <w:szCs w:val="22"/>
          <w:lang w:val="en-US"/>
        </w:rPr>
        <w:t>, p. 233-255 (Oxford, Hart Publishing, 2008).</w:t>
      </w:r>
    </w:p>
    <w:p w14:paraId="3339DEE0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77F1F788" w14:textId="77777777" w:rsidR="00CA63D9" w:rsidRPr="00852104" w:rsidRDefault="00CA63D9" w:rsidP="00CA63D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‘Opening Pandora’s Box: Some Reflections on the Constitutional Effects of the Ruling in </w:t>
      </w:r>
      <w:proofErr w:type="spellStart"/>
      <w:r w:rsidRPr="00852104">
        <w:rPr>
          <w:i/>
          <w:sz w:val="22"/>
          <w:szCs w:val="22"/>
          <w:lang w:val="en-GB"/>
        </w:rPr>
        <w:t>Pupino</w:t>
      </w:r>
      <w:proofErr w:type="spellEnd"/>
      <w:r w:rsidRPr="00852104">
        <w:rPr>
          <w:sz w:val="22"/>
          <w:szCs w:val="22"/>
          <w:lang w:val="en-GB"/>
        </w:rPr>
        <w:t xml:space="preserve">’ (2007) </w:t>
      </w:r>
      <w:r w:rsidRPr="00852104">
        <w:rPr>
          <w:i/>
          <w:sz w:val="22"/>
          <w:szCs w:val="22"/>
          <w:lang w:val="en-GB"/>
        </w:rPr>
        <w:t>European Constitutional Law Review</w:t>
      </w:r>
      <w:r w:rsidRPr="00852104">
        <w:rPr>
          <w:sz w:val="22"/>
          <w:szCs w:val="22"/>
          <w:lang w:val="en-GB"/>
        </w:rPr>
        <w:t xml:space="preserve"> 5-24</w:t>
      </w:r>
    </w:p>
    <w:p w14:paraId="18B22680" w14:textId="77777777" w:rsidR="00CA63D9" w:rsidRPr="00852104" w:rsidRDefault="00CA63D9" w:rsidP="00CA63D9">
      <w:pPr>
        <w:spacing w:line="240" w:lineRule="auto"/>
        <w:ind w:left="1410" w:firstLine="6"/>
        <w:jc w:val="left"/>
        <w:rPr>
          <w:sz w:val="22"/>
          <w:szCs w:val="22"/>
          <w:lang w:val="en-GB"/>
        </w:rPr>
      </w:pPr>
    </w:p>
    <w:p w14:paraId="057BCD5A" w14:textId="77777777" w:rsidR="00CA63D9" w:rsidRDefault="00CA63D9" w:rsidP="00CA63D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‘Remembrance of Principles Lost: on Fundamental Rights, the Third Pillar and the Scope of Union Law’ (2006) </w:t>
      </w:r>
      <w:r w:rsidRPr="00852104">
        <w:rPr>
          <w:i/>
          <w:sz w:val="22"/>
          <w:szCs w:val="22"/>
          <w:lang w:val="en-GB"/>
        </w:rPr>
        <w:t>Yearbook of European Law</w:t>
      </w:r>
      <w:r w:rsidRPr="00852104">
        <w:rPr>
          <w:sz w:val="22"/>
          <w:szCs w:val="22"/>
          <w:lang w:val="en-GB"/>
        </w:rPr>
        <w:t xml:space="preserve"> 153-176</w:t>
      </w:r>
    </w:p>
    <w:p w14:paraId="7981A8CB" w14:textId="77777777" w:rsidR="00CA63D9" w:rsidRDefault="00CA63D9" w:rsidP="00CA63D9">
      <w:pPr>
        <w:spacing w:line="240" w:lineRule="auto"/>
        <w:ind w:left="1410" w:firstLine="6"/>
        <w:jc w:val="left"/>
        <w:rPr>
          <w:sz w:val="22"/>
          <w:szCs w:val="22"/>
          <w:lang w:val="en-GB"/>
        </w:rPr>
      </w:pPr>
    </w:p>
    <w:p w14:paraId="7E356F4D" w14:textId="77777777" w:rsidR="00CA63D9" w:rsidRPr="00852104" w:rsidRDefault="00CA63D9" w:rsidP="00CA63D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‘Annotation on </w:t>
      </w:r>
      <w:r w:rsidRPr="00852104">
        <w:rPr>
          <w:i/>
          <w:sz w:val="22"/>
          <w:szCs w:val="22"/>
          <w:lang w:val="en-GB"/>
        </w:rPr>
        <w:t>Caixa-Bank</w:t>
      </w:r>
      <w:r w:rsidRPr="00852104">
        <w:rPr>
          <w:sz w:val="22"/>
          <w:szCs w:val="22"/>
          <w:lang w:val="en-GB"/>
        </w:rPr>
        <w:t xml:space="preserve">’ (2005) </w:t>
      </w:r>
      <w:r w:rsidRPr="00852104">
        <w:rPr>
          <w:i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1151-1168</w:t>
      </w:r>
    </w:p>
    <w:p w14:paraId="62FBCB0A" w14:textId="77777777" w:rsidR="00CA63D9" w:rsidRPr="00852104" w:rsidRDefault="00CA63D9" w:rsidP="00CA63D9">
      <w:pPr>
        <w:spacing w:line="240" w:lineRule="auto"/>
        <w:jc w:val="left"/>
        <w:rPr>
          <w:sz w:val="22"/>
          <w:szCs w:val="22"/>
          <w:lang w:val="en-GB"/>
        </w:rPr>
      </w:pPr>
    </w:p>
    <w:p w14:paraId="70A93863" w14:textId="77D44B08" w:rsidR="00CA63D9" w:rsidRPr="00852104" w:rsidRDefault="00CA63D9" w:rsidP="00CA63D9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 ‘Annotation on </w:t>
      </w:r>
      <w:proofErr w:type="spellStart"/>
      <w:r w:rsidRPr="00852104">
        <w:rPr>
          <w:i/>
          <w:sz w:val="22"/>
          <w:szCs w:val="22"/>
          <w:lang w:val="en-GB"/>
        </w:rPr>
        <w:t>Akrich</w:t>
      </w:r>
      <w:proofErr w:type="spellEnd"/>
      <w:r w:rsidRPr="00852104">
        <w:rPr>
          <w:sz w:val="22"/>
          <w:szCs w:val="22"/>
          <w:lang w:val="en-GB"/>
        </w:rPr>
        <w:t>’</w:t>
      </w:r>
      <w:r w:rsidRPr="00852104">
        <w:rPr>
          <w:i/>
          <w:sz w:val="22"/>
          <w:szCs w:val="22"/>
          <w:lang w:val="en-GB"/>
        </w:rPr>
        <w:t xml:space="preserve"> </w:t>
      </w:r>
      <w:r w:rsidRPr="00852104">
        <w:rPr>
          <w:sz w:val="22"/>
          <w:szCs w:val="22"/>
          <w:lang w:val="en-GB"/>
        </w:rPr>
        <w:t xml:space="preserve">(2005) </w:t>
      </w:r>
      <w:r w:rsidRPr="00852104">
        <w:rPr>
          <w:i/>
          <w:sz w:val="22"/>
          <w:szCs w:val="22"/>
          <w:lang w:val="en-GB"/>
        </w:rPr>
        <w:t xml:space="preserve">Common Market Law Review </w:t>
      </w:r>
      <w:r w:rsidRPr="00852104">
        <w:rPr>
          <w:sz w:val="22"/>
          <w:szCs w:val="22"/>
          <w:lang w:val="en-GB"/>
        </w:rPr>
        <w:t>225-239</w:t>
      </w:r>
    </w:p>
    <w:p w14:paraId="26E5348A" w14:textId="77777777" w:rsidR="00CA63D9" w:rsidRPr="00852104" w:rsidRDefault="00CA63D9" w:rsidP="00CA63D9">
      <w:pPr>
        <w:spacing w:line="240" w:lineRule="auto"/>
        <w:jc w:val="left"/>
        <w:rPr>
          <w:sz w:val="22"/>
          <w:szCs w:val="22"/>
          <w:lang w:val="en-GB"/>
        </w:rPr>
      </w:pPr>
    </w:p>
    <w:p w14:paraId="72BCE16D" w14:textId="7D0B3D41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‘Wish You Weren’t Here … New Models of Social Solidarity in the EU’ (with M. Dougan) in M. Dougan and E. Spaventa (eds) </w:t>
      </w:r>
      <w:r w:rsidRPr="00BF350F">
        <w:rPr>
          <w:i/>
          <w:iCs/>
          <w:sz w:val="22"/>
          <w:szCs w:val="22"/>
          <w:lang w:val="en-US"/>
        </w:rPr>
        <w:t>Social Welfare and EU Law</w:t>
      </w:r>
      <w:r w:rsidRPr="003B218D">
        <w:rPr>
          <w:sz w:val="22"/>
          <w:szCs w:val="22"/>
          <w:lang w:val="en-US"/>
        </w:rPr>
        <w:t>, (Oxford, Hart Publishing, 2005), 181-218.</w:t>
      </w:r>
    </w:p>
    <w:p w14:paraId="74A69A2E" w14:textId="77777777" w:rsid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7CBEAEF8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‘From </w:t>
      </w:r>
      <w:r w:rsidRPr="00852104">
        <w:rPr>
          <w:i/>
          <w:iCs/>
          <w:sz w:val="22"/>
          <w:szCs w:val="22"/>
          <w:lang w:val="en-GB"/>
        </w:rPr>
        <w:t xml:space="preserve">Gebhard </w:t>
      </w:r>
      <w:r w:rsidRPr="00852104">
        <w:rPr>
          <w:sz w:val="22"/>
          <w:szCs w:val="22"/>
          <w:lang w:val="en-GB"/>
        </w:rPr>
        <w:t xml:space="preserve">to </w:t>
      </w:r>
      <w:r w:rsidRPr="00852104">
        <w:rPr>
          <w:i/>
          <w:iCs/>
          <w:sz w:val="22"/>
          <w:szCs w:val="22"/>
          <w:lang w:val="en-GB"/>
        </w:rPr>
        <w:t xml:space="preserve">Carpenter: </w:t>
      </w:r>
      <w:r w:rsidRPr="00852104">
        <w:rPr>
          <w:sz w:val="22"/>
          <w:szCs w:val="22"/>
          <w:lang w:val="en-GB"/>
        </w:rPr>
        <w:t xml:space="preserve">Towards a (Non-)Economic European Constitution’ (2004) </w:t>
      </w:r>
      <w:r w:rsidRPr="00852104">
        <w:rPr>
          <w:i/>
          <w:iCs/>
          <w:sz w:val="22"/>
          <w:szCs w:val="22"/>
          <w:lang w:val="en-GB"/>
        </w:rPr>
        <w:t>Common Market Law</w:t>
      </w:r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iCs/>
          <w:sz w:val="22"/>
          <w:szCs w:val="22"/>
          <w:lang w:val="en-GB"/>
        </w:rPr>
        <w:t>Review</w:t>
      </w:r>
      <w:r w:rsidRPr="00852104">
        <w:rPr>
          <w:sz w:val="22"/>
          <w:szCs w:val="22"/>
          <w:lang w:val="en-GB"/>
        </w:rPr>
        <w:t xml:space="preserve"> 743-773</w:t>
      </w:r>
    </w:p>
    <w:p w14:paraId="3A4B6C2C" w14:textId="77777777" w:rsidR="001C5269" w:rsidRPr="00852104" w:rsidRDefault="001C5269" w:rsidP="001C5269">
      <w:pPr>
        <w:spacing w:line="240" w:lineRule="auto"/>
        <w:ind w:left="1416" w:hanging="1416"/>
        <w:jc w:val="left"/>
        <w:rPr>
          <w:sz w:val="22"/>
          <w:szCs w:val="22"/>
          <w:lang w:val="en-GB"/>
        </w:rPr>
      </w:pPr>
    </w:p>
    <w:p w14:paraId="7A81B0D1" w14:textId="7328A302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‘Public Services and European Law: Looking for Boundaries’ (2002-3) </w:t>
      </w:r>
      <w:r w:rsidRPr="00852104">
        <w:rPr>
          <w:i/>
          <w:iCs/>
          <w:sz w:val="22"/>
          <w:szCs w:val="22"/>
          <w:lang w:val="en-GB"/>
        </w:rPr>
        <w:t>Cambridge</w:t>
      </w:r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iCs/>
          <w:sz w:val="22"/>
          <w:szCs w:val="22"/>
          <w:lang w:val="en-GB"/>
        </w:rPr>
        <w:t>Yearbook</w:t>
      </w:r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iCs/>
          <w:sz w:val="22"/>
          <w:szCs w:val="22"/>
          <w:lang w:val="en-GB"/>
        </w:rPr>
        <w:t>of European Legal Studies</w:t>
      </w:r>
      <w:r w:rsidRPr="00852104">
        <w:rPr>
          <w:sz w:val="22"/>
          <w:szCs w:val="22"/>
          <w:lang w:val="en-GB"/>
        </w:rPr>
        <w:t xml:space="preserve"> 271-291</w:t>
      </w:r>
    </w:p>
    <w:p w14:paraId="5C694426" w14:textId="77777777" w:rsidR="001C5269" w:rsidRPr="00852104" w:rsidRDefault="001C5269" w:rsidP="001C5269">
      <w:pPr>
        <w:spacing w:line="240" w:lineRule="auto"/>
        <w:ind w:left="1416" w:hanging="1416"/>
        <w:jc w:val="left"/>
        <w:rPr>
          <w:sz w:val="22"/>
          <w:szCs w:val="22"/>
          <w:lang w:val="en-GB"/>
        </w:rPr>
      </w:pPr>
    </w:p>
    <w:p w14:paraId="5320F9C6" w14:textId="53C9D55E" w:rsidR="003B218D" w:rsidRPr="003B218D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3B218D">
        <w:rPr>
          <w:sz w:val="22"/>
          <w:szCs w:val="22"/>
          <w:lang w:val="en-US"/>
        </w:rPr>
        <w:t xml:space="preserve">‘The Principle of Subsidiarity and the New Proposed Protocol’ (Portuguese translation) in AAVV, </w:t>
      </w:r>
      <w:r w:rsidRPr="00BF350F">
        <w:rPr>
          <w:i/>
          <w:iCs/>
          <w:sz w:val="22"/>
          <w:szCs w:val="22"/>
          <w:lang w:val="en-US"/>
        </w:rPr>
        <w:t xml:space="preserve">Uma </w:t>
      </w:r>
      <w:proofErr w:type="spellStart"/>
      <w:r w:rsidRPr="00BF350F">
        <w:rPr>
          <w:i/>
          <w:iCs/>
          <w:sz w:val="22"/>
          <w:szCs w:val="22"/>
          <w:lang w:val="en-US"/>
        </w:rPr>
        <w:lastRenderedPageBreak/>
        <w:t>Constituição</w:t>
      </w:r>
      <w:proofErr w:type="spellEnd"/>
      <w:r w:rsidRPr="00BF350F">
        <w:rPr>
          <w:i/>
          <w:iCs/>
          <w:sz w:val="22"/>
          <w:szCs w:val="22"/>
          <w:lang w:val="en-US"/>
        </w:rPr>
        <w:t xml:space="preserve"> para a Europa</w:t>
      </w:r>
      <w:r w:rsidRPr="003B218D">
        <w:rPr>
          <w:sz w:val="22"/>
          <w:szCs w:val="22"/>
          <w:lang w:val="en-US"/>
        </w:rPr>
        <w:t xml:space="preserve"> (Coimbra, </w:t>
      </w:r>
      <w:proofErr w:type="spellStart"/>
      <w:r w:rsidRPr="003B218D">
        <w:rPr>
          <w:sz w:val="22"/>
          <w:szCs w:val="22"/>
          <w:lang w:val="en-US"/>
        </w:rPr>
        <w:t>Livraria</w:t>
      </w:r>
      <w:proofErr w:type="spellEnd"/>
      <w:r w:rsidRPr="003B218D">
        <w:rPr>
          <w:sz w:val="22"/>
          <w:szCs w:val="22"/>
          <w:lang w:val="en-US"/>
        </w:rPr>
        <w:t xml:space="preserve"> Almedina, 2004 ISBN 972-40-2281-1).</w:t>
      </w:r>
    </w:p>
    <w:p w14:paraId="5FD15734" w14:textId="77777777" w:rsidR="003B218D" w:rsidRPr="001C5269" w:rsidRDefault="003B218D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3B0EEF58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‘Educating Rudy and the (non-)English Patient: A Double-Bill on Residency Rights under Article 18 EC’ (2003) </w:t>
      </w:r>
      <w:r w:rsidRPr="00852104">
        <w:rPr>
          <w:i/>
          <w:iCs/>
          <w:sz w:val="22"/>
          <w:szCs w:val="22"/>
          <w:lang w:val="en-GB"/>
        </w:rPr>
        <w:t>European Law Review</w:t>
      </w:r>
      <w:r w:rsidRPr="00852104">
        <w:rPr>
          <w:sz w:val="22"/>
          <w:szCs w:val="22"/>
          <w:lang w:val="en-GB"/>
        </w:rPr>
        <w:t xml:space="preserve"> 699-712 (with M. Dougan)</w:t>
      </w:r>
    </w:p>
    <w:p w14:paraId="4700E919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 </w:t>
      </w:r>
    </w:p>
    <w:p w14:paraId="08FB2DAA" w14:textId="5A6F1940" w:rsidR="001C5269" w:rsidRDefault="001C5269" w:rsidP="001C5269">
      <w:pPr>
        <w:spacing w:line="240" w:lineRule="auto"/>
        <w:jc w:val="left"/>
        <w:rPr>
          <w:rStyle w:val="Hyperlink"/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 ‘Draft Constitutional Treaty of the European Union’ (2003) </w:t>
      </w:r>
      <w:r w:rsidRPr="00852104">
        <w:rPr>
          <w:i/>
          <w:iCs/>
          <w:sz w:val="22"/>
          <w:szCs w:val="22"/>
          <w:lang w:val="en-GB"/>
        </w:rPr>
        <w:t xml:space="preserve">European Law Review </w:t>
      </w:r>
      <w:r w:rsidRPr="00852104">
        <w:rPr>
          <w:sz w:val="22"/>
          <w:szCs w:val="22"/>
          <w:lang w:val="en-GB"/>
        </w:rPr>
        <w:t xml:space="preserve">3-40  (with A. A. Dashwood, M. Dougan, A. C. Johnston, C. </w:t>
      </w:r>
      <w:proofErr w:type="spellStart"/>
      <w:r w:rsidRPr="00852104">
        <w:rPr>
          <w:sz w:val="22"/>
          <w:szCs w:val="22"/>
          <w:lang w:val="en-GB"/>
        </w:rPr>
        <w:t>Hillion</w:t>
      </w:r>
      <w:proofErr w:type="spellEnd"/>
      <w:r w:rsidRPr="00852104">
        <w:rPr>
          <w:sz w:val="22"/>
          <w:szCs w:val="22"/>
          <w:lang w:val="en-GB"/>
        </w:rPr>
        <w:t xml:space="preserve">), presented to the Convention on the Future of Europe by Mr Hain MP, and also published on the Convention’s web site as document CONV 345/1/02 REV 1, </w:t>
      </w:r>
      <w:hyperlink r:id="rId15" w:history="1">
        <w:r w:rsidRPr="00852104">
          <w:rPr>
            <w:rStyle w:val="Hyperlink"/>
            <w:sz w:val="22"/>
            <w:szCs w:val="22"/>
            <w:lang w:val="en-GB"/>
          </w:rPr>
          <w:t>http://register.consilium.eu.int/pdf/en/02/cv00/00345-r1en2.pdf</w:t>
        </w:r>
      </w:hyperlink>
    </w:p>
    <w:p w14:paraId="27139479" w14:textId="77777777" w:rsidR="001C5269" w:rsidRDefault="001C5269" w:rsidP="001C5269">
      <w:pPr>
        <w:spacing w:line="240" w:lineRule="auto"/>
        <w:jc w:val="left"/>
        <w:rPr>
          <w:rStyle w:val="Hyperlink"/>
          <w:sz w:val="22"/>
          <w:szCs w:val="22"/>
          <w:lang w:val="en-GB"/>
        </w:rPr>
      </w:pPr>
    </w:p>
    <w:p w14:paraId="3533A4E6" w14:textId="3E263293" w:rsidR="001C5269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‘Annotation on </w:t>
      </w:r>
      <w:proofErr w:type="spellStart"/>
      <w:r w:rsidRPr="00852104">
        <w:rPr>
          <w:i/>
          <w:iCs/>
          <w:sz w:val="22"/>
          <w:szCs w:val="22"/>
          <w:lang w:val="en-GB"/>
        </w:rPr>
        <w:t>Jippes</w:t>
      </w:r>
      <w:proofErr w:type="spellEnd"/>
      <w:r w:rsidRPr="00852104">
        <w:rPr>
          <w:sz w:val="22"/>
          <w:szCs w:val="22"/>
          <w:lang w:val="en-GB"/>
        </w:rPr>
        <w:t xml:space="preserve">’ (2002) </w:t>
      </w:r>
      <w:r w:rsidRPr="00852104">
        <w:rPr>
          <w:i/>
          <w:iCs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1159-1170</w:t>
      </w:r>
    </w:p>
    <w:p w14:paraId="1949D536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</w:p>
    <w:p w14:paraId="4085414C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‘Annotation on </w:t>
      </w:r>
      <w:r w:rsidRPr="00852104">
        <w:rPr>
          <w:i/>
          <w:iCs/>
          <w:sz w:val="22"/>
          <w:szCs w:val="22"/>
          <w:lang w:val="en-GB"/>
        </w:rPr>
        <w:t>Belgium v Spain</w:t>
      </w:r>
      <w:r w:rsidRPr="00852104">
        <w:rPr>
          <w:sz w:val="22"/>
          <w:szCs w:val="22"/>
          <w:lang w:val="en-GB"/>
        </w:rPr>
        <w:t xml:space="preserve">’ (2001) </w:t>
      </w:r>
      <w:r w:rsidRPr="00852104">
        <w:rPr>
          <w:i/>
          <w:iCs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211-219</w:t>
      </w:r>
    </w:p>
    <w:p w14:paraId="5326E1CA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</w:p>
    <w:p w14:paraId="15B0F2C7" w14:textId="77777777" w:rsidR="001C5269" w:rsidRPr="00EC27C8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EC27C8">
        <w:rPr>
          <w:sz w:val="22"/>
          <w:szCs w:val="22"/>
          <w:lang w:val="en-GB"/>
        </w:rPr>
        <w:t xml:space="preserve">‘On Discrimination and the Theory of Mandatory Requirements’ (2000) </w:t>
      </w:r>
      <w:r w:rsidRPr="00EC27C8">
        <w:rPr>
          <w:i/>
          <w:iCs/>
          <w:sz w:val="22"/>
          <w:szCs w:val="22"/>
          <w:lang w:val="en-GB"/>
        </w:rPr>
        <w:t>Cambridge Yearbook of European Legal Studies</w:t>
      </w:r>
      <w:r w:rsidRPr="00EC27C8">
        <w:rPr>
          <w:sz w:val="22"/>
          <w:szCs w:val="22"/>
          <w:lang w:val="en-GB"/>
        </w:rPr>
        <w:t xml:space="preserve"> 457-478</w:t>
      </w:r>
    </w:p>
    <w:p w14:paraId="405E8174" w14:textId="77777777" w:rsidR="001C5269" w:rsidRPr="00EC27C8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</w:p>
    <w:p w14:paraId="04990BB9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‘Annotation on </w:t>
      </w:r>
      <w:r w:rsidRPr="00852104">
        <w:rPr>
          <w:i/>
          <w:iCs/>
          <w:sz w:val="22"/>
          <w:szCs w:val="22"/>
          <w:lang w:val="en-GB"/>
        </w:rPr>
        <w:t>TK-</w:t>
      </w:r>
      <w:proofErr w:type="spellStart"/>
      <w:r w:rsidRPr="00852104">
        <w:rPr>
          <w:i/>
          <w:iCs/>
          <w:sz w:val="22"/>
          <w:szCs w:val="22"/>
          <w:lang w:val="en-GB"/>
        </w:rPr>
        <w:t>Heimdienst</w:t>
      </w:r>
      <w:proofErr w:type="spellEnd"/>
      <w:r w:rsidRPr="00852104">
        <w:rPr>
          <w:sz w:val="22"/>
          <w:szCs w:val="22"/>
          <w:lang w:val="en-GB"/>
        </w:rPr>
        <w:t xml:space="preserve">’ (2000) </w:t>
      </w:r>
      <w:r w:rsidRPr="00852104">
        <w:rPr>
          <w:i/>
          <w:iCs/>
          <w:sz w:val="22"/>
          <w:szCs w:val="22"/>
          <w:lang w:val="en-GB"/>
        </w:rPr>
        <w:t>Common Market Law Review</w:t>
      </w:r>
      <w:r w:rsidRPr="00852104">
        <w:rPr>
          <w:sz w:val="22"/>
          <w:szCs w:val="22"/>
          <w:lang w:val="en-GB"/>
        </w:rPr>
        <w:t xml:space="preserve"> 1265-1275</w:t>
      </w:r>
    </w:p>
    <w:p w14:paraId="7E635DBE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</w:p>
    <w:p w14:paraId="58948443" w14:textId="77777777" w:rsidR="001C5269" w:rsidRDefault="001C5269" w:rsidP="001C5269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  <w:r w:rsidRPr="003B218D">
        <w:rPr>
          <w:sz w:val="22"/>
          <w:szCs w:val="22"/>
        </w:rPr>
        <w:t xml:space="preserve">‘La violenza nel contratto’ (Duress in Contract) in G. Alpa (ed), </w:t>
      </w:r>
      <w:r w:rsidRPr="00BF350F">
        <w:rPr>
          <w:i/>
          <w:iCs/>
          <w:sz w:val="22"/>
          <w:szCs w:val="22"/>
        </w:rPr>
        <w:t>La formazione giurisprudenziale</w:t>
      </w:r>
      <w:r w:rsidRPr="003B218D">
        <w:rPr>
          <w:sz w:val="22"/>
          <w:szCs w:val="22"/>
        </w:rPr>
        <w:t xml:space="preserve"> (UTET, 2000)</w:t>
      </w:r>
    </w:p>
    <w:p w14:paraId="32D96215" w14:textId="77777777" w:rsidR="001C5269" w:rsidRPr="001C5269" w:rsidRDefault="001C5269" w:rsidP="001C5269">
      <w:pPr>
        <w:spacing w:line="240" w:lineRule="auto"/>
        <w:jc w:val="left"/>
        <w:rPr>
          <w:sz w:val="22"/>
          <w:szCs w:val="22"/>
        </w:rPr>
      </w:pPr>
    </w:p>
    <w:p w14:paraId="4510424D" w14:textId="28CA3B05" w:rsidR="001C5269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‘Il Genetic Privacy Act’ (1998) </w:t>
      </w:r>
      <w:proofErr w:type="spellStart"/>
      <w:r w:rsidRPr="00852104">
        <w:rPr>
          <w:i/>
          <w:iCs/>
          <w:sz w:val="22"/>
          <w:szCs w:val="22"/>
          <w:lang w:val="en-GB"/>
        </w:rPr>
        <w:t>Rivista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852104">
        <w:rPr>
          <w:i/>
          <w:iCs/>
          <w:sz w:val="22"/>
          <w:szCs w:val="22"/>
          <w:lang w:val="en-GB"/>
        </w:rPr>
        <w:t>Critica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di </w:t>
      </w:r>
      <w:proofErr w:type="spellStart"/>
      <w:r w:rsidRPr="00852104">
        <w:rPr>
          <w:i/>
          <w:iCs/>
          <w:sz w:val="22"/>
          <w:szCs w:val="22"/>
          <w:lang w:val="en-GB"/>
        </w:rPr>
        <w:t>Diritto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</w:t>
      </w:r>
      <w:proofErr w:type="spellStart"/>
      <w:r w:rsidRPr="00852104">
        <w:rPr>
          <w:i/>
          <w:iCs/>
          <w:sz w:val="22"/>
          <w:szCs w:val="22"/>
          <w:lang w:val="en-GB"/>
        </w:rPr>
        <w:t>Privato</w:t>
      </w:r>
      <w:proofErr w:type="spellEnd"/>
      <w:r w:rsidRPr="00852104">
        <w:rPr>
          <w:sz w:val="22"/>
          <w:szCs w:val="22"/>
          <w:lang w:val="en-GB"/>
        </w:rPr>
        <w:t xml:space="preserve"> (Critical Journal of Private Law) 245-258</w:t>
      </w:r>
    </w:p>
    <w:p w14:paraId="1BCC5C9E" w14:textId="77777777" w:rsidR="001C5269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</w:p>
    <w:p w14:paraId="0A09C84F" w14:textId="77777777" w:rsidR="001C5269" w:rsidRPr="00852104" w:rsidRDefault="001C5269" w:rsidP="001C5269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Translation and footnoting of the Court of Appeal judgment in ‘Frost and Others v Chief Constable of South Yorkshire Police and Others’ (1998) </w:t>
      </w:r>
      <w:proofErr w:type="spellStart"/>
      <w:r w:rsidRPr="00852104">
        <w:rPr>
          <w:i/>
          <w:iCs/>
          <w:sz w:val="22"/>
          <w:szCs w:val="22"/>
          <w:lang w:val="en-GB"/>
        </w:rPr>
        <w:t>Rivista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di </w:t>
      </w:r>
      <w:proofErr w:type="spellStart"/>
      <w:r w:rsidRPr="00852104">
        <w:rPr>
          <w:i/>
          <w:iCs/>
          <w:sz w:val="22"/>
          <w:szCs w:val="22"/>
          <w:lang w:val="en-GB"/>
        </w:rPr>
        <w:t>Responsabilità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e </w:t>
      </w:r>
      <w:proofErr w:type="spellStart"/>
      <w:r w:rsidRPr="00852104">
        <w:rPr>
          <w:i/>
          <w:iCs/>
          <w:sz w:val="22"/>
          <w:szCs w:val="22"/>
          <w:lang w:val="en-GB"/>
        </w:rPr>
        <w:t>Previdenza</w:t>
      </w:r>
      <w:proofErr w:type="spellEnd"/>
      <w:r w:rsidRPr="00852104">
        <w:rPr>
          <w:i/>
          <w:iCs/>
          <w:sz w:val="22"/>
          <w:szCs w:val="22"/>
          <w:lang w:val="en-GB"/>
        </w:rPr>
        <w:t xml:space="preserve"> </w:t>
      </w:r>
      <w:r w:rsidRPr="00852104">
        <w:rPr>
          <w:sz w:val="22"/>
          <w:szCs w:val="22"/>
          <w:lang w:val="en-GB"/>
        </w:rPr>
        <w:t>(Journal on Torts and Social Security) 1261-1281</w:t>
      </w:r>
    </w:p>
    <w:p w14:paraId="529BEECE" w14:textId="77777777" w:rsidR="00C42830" w:rsidRDefault="00C42830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6E2C4EA" w14:textId="66926BAE" w:rsidR="00B3799E" w:rsidRDefault="00B3799E" w:rsidP="003B218D">
      <w:pPr>
        <w:tabs>
          <w:tab w:val="left" w:pos="0"/>
          <w:tab w:val="left" w:pos="1276"/>
        </w:tabs>
        <w:spacing w:line="240" w:lineRule="auto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OTHER PUBLICATIONS</w:t>
      </w:r>
      <w:r w:rsidR="00BB3B36">
        <w:rPr>
          <w:b/>
          <w:bCs/>
          <w:sz w:val="22"/>
          <w:szCs w:val="22"/>
          <w:lang w:val="en-US"/>
        </w:rPr>
        <w:t xml:space="preserve"> and BLOGPOSTS</w:t>
      </w:r>
    </w:p>
    <w:p w14:paraId="37257C2D" w14:textId="77777777" w:rsidR="00B3799E" w:rsidRDefault="00B3799E" w:rsidP="003B218D">
      <w:pPr>
        <w:tabs>
          <w:tab w:val="left" w:pos="0"/>
          <w:tab w:val="left" w:pos="1276"/>
        </w:tabs>
        <w:spacing w:line="240" w:lineRule="auto"/>
        <w:rPr>
          <w:b/>
          <w:bCs/>
          <w:sz w:val="22"/>
          <w:szCs w:val="22"/>
          <w:lang w:val="en-US"/>
        </w:rPr>
      </w:pPr>
    </w:p>
    <w:p w14:paraId="0456D900" w14:textId="77777777" w:rsidR="008C649F" w:rsidRDefault="0011000B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  <w:r w:rsidRPr="0011000B">
        <w:rPr>
          <w:sz w:val="22"/>
          <w:szCs w:val="22"/>
        </w:rPr>
        <w:t>“Difesa Unica Europea: perchè è</w:t>
      </w:r>
      <w:r>
        <w:rPr>
          <w:sz w:val="22"/>
          <w:szCs w:val="22"/>
        </w:rPr>
        <w:t xml:space="preserve"> ancora un’utopia”</w:t>
      </w:r>
      <w:r w:rsidR="007F3961">
        <w:rPr>
          <w:sz w:val="22"/>
          <w:szCs w:val="22"/>
        </w:rPr>
        <w:t xml:space="preserve"> </w:t>
      </w:r>
      <w:r w:rsidR="007F3961">
        <w:rPr>
          <w:i/>
          <w:iCs/>
          <w:sz w:val="22"/>
          <w:szCs w:val="22"/>
        </w:rPr>
        <w:t>ECO</w:t>
      </w:r>
      <w:r w:rsidR="007F3961">
        <w:rPr>
          <w:sz w:val="22"/>
          <w:szCs w:val="22"/>
        </w:rPr>
        <w:t xml:space="preserve">, </w:t>
      </w:r>
      <w:r w:rsidR="007F3961" w:rsidRPr="007F3961">
        <w:rPr>
          <w:i/>
          <w:iCs/>
          <w:sz w:val="22"/>
          <w:szCs w:val="22"/>
        </w:rPr>
        <w:t>rivista mensile di Economia</w:t>
      </w:r>
      <w:r w:rsidR="007F3961">
        <w:rPr>
          <w:sz w:val="22"/>
          <w:szCs w:val="22"/>
        </w:rPr>
        <w:t>, 2/2024</w:t>
      </w:r>
    </w:p>
    <w:p w14:paraId="3A95533E" w14:textId="76D5D4EF" w:rsidR="00B73425" w:rsidRPr="007F3961" w:rsidRDefault="007F3961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46BC69" w14:textId="75683A66" w:rsidR="00B3799E" w:rsidRPr="0011000B" w:rsidRDefault="00B3799E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 w:rsidRPr="0011000B">
        <w:rPr>
          <w:sz w:val="22"/>
          <w:szCs w:val="22"/>
          <w:lang w:val="en-US"/>
        </w:rPr>
        <w:t xml:space="preserve">“Escaping </w:t>
      </w:r>
      <w:r w:rsidR="00856322" w:rsidRPr="0011000B">
        <w:rPr>
          <w:sz w:val="22"/>
          <w:szCs w:val="22"/>
          <w:lang w:val="en-US"/>
        </w:rPr>
        <w:t>J</w:t>
      </w:r>
      <w:r w:rsidRPr="0011000B">
        <w:rPr>
          <w:sz w:val="22"/>
          <w:szCs w:val="22"/>
          <w:lang w:val="en-US"/>
        </w:rPr>
        <w:t xml:space="preserve">urisdictional </w:t>
      </w:r>
      <w:r w:rsidR="00856322" w:rsidRPr="0011000B">
        <w:rPr>
          <w:sz w:val="22"/>
          <w:szCs w:val="22"/>
          <w:lang w:val="en-US"/>
        </w:rPr>
        <w:t>B</w:t>
      </w:r>
      <w:r w:rsidRPr="0011000B">
        <w:rPr>
          <w:sz w:val="22"/>
          <w:szCs w:val="22"/>
          <w:lang w:val="en-US"/>
        </w:rPr>
        <w:t>lackholes</w:t>
      </w:r>
      <w:r w:rsidR="0040117B" w:rsidRPr="0011000B">
        <w:rPr>
          <w:sz w:val="22"/>
          <w:szCs w:val="22"/>
          <w:lang w:val="en-US"/>
        </w:rPr>
        <w:t xml:space="preserve">” in </w:t>
      </w:r>
      <w:hyperlink r:id="rId16" w:history="1">
        <w:r w:rsidR="00600189" w:rsidRPr="0011000B">
          <w:rPr>
            <w:rStyle w:val="Hyperlink"/>
            <w:sz w:val="22"/>
            <w:szCs w:val="22"/>
            <w:lang w:val="en-US"/>
          </w:rPr>
          <w:t>https://verfassungsblog.de/author/eleanor-spaventa/</w:t>
        </w:r>
      </w:hyperlink>
      <w:r w:rsidR="00600189" w:rsidRPr="0011000B">
        <w:rPr>
          <w:sz w:val="22"/>
          <w:szCs w:val="22"/>
          <w:lang w:val="en-US"/>
        </w:rPr>
        <w:t>, 15 December 2023</w:t>
      </w:r>
      <w:r w:rsidRPr="0011000B">
        <w:rPr>
          <w:sz w:val="22"/>
          <w:szCs w:val="22"/>
          <w:lang w:val="en-US"/>
        </w:rPr>
        <w:t xml:space="preserve"> </w:t>
      </w:r>
    </w:p>
    <w:p w14:paraId="0681DD3F" w14:textId="77777777" w:rsidR="00C42830" w:rsidRDefault="00C42830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44EB1744" w14:textId="27AD4863" w:rsidR="001C791B" w:rsidRDefault="00284700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</w:t>
      </w:r>
      <w:r w:rsidR="001C791B" w:rsidRPr="001C791B">
        <w:rPr>
          <w:sz w:val="22"/>
          <w:szCs w:val="22"/>
          <w:lang w:val="en-US"/>
        </w:rPr>
        <w:t>Of extension of UK membership and basic democratic principles: why the UK will need to hold EP elections if its membership of the EU is prolonged beyond the 22nd of May</w:t>
      </w:r>
      <w:r>
        <w:rPr>
          <w:sz w:val="22"/>
          <w:szCs w:val="22"/>
          <w:lang w:val="en-US"/>
        </w:rPr>
        <w:t xml:space="preserve">” </w:t>
      </w:r>
      <w:hyperlink r:id="rId17" w:history="1">
        <w:r w:rsidR="002D71FE" w:rsidRPr="00D25502">
          <w:rPr>
            <w:rStyle w:val="Hyperlink"/>
            <w:sz w:val="22"/>
            <w:szCs w:val="22"/>
            <w:lang w:val="en-US"/>
          </w:rPr>
          <w:t>https://eulawanalysis.blogspot.com/2019/03/of-extension-of-uk-membership-and-basic.html</w:t>
        </w:r>
        <w:r w:rsidR="002D71FE" w:rsidRPr="002D71FE">
          <w:rPr>
            <w:rStyle w:val="Hyperlink"/>
            <w:sz w:val="22"/>
            <w:szCs w:val="22"/>
            <w:u w:val="none"/>
            <w:lang w:val="en-US"/>
          </w:rPr>
          <w:t xml:space="preserve"> </w:t>
        </w:r>
        <w:r w:rsidR="002D71FE" w:rsidRPr="00372F58">
          <w:rPr>
            <w:rStyle w:val="Hyperlink"/>
            <w:color w:val="auto"/>
            <w:sz w:val="22"/>
            <w:szCs w:val="22"/>
            <w:u w:val="none"/>
            <w:lang w:val="en-US"/>
          </w:rPr>
          <w:t>(17</w:t>
        </w:r>
      </w:hyperlink>
      <w:r w:rsidR="002D71FE">
        <w:rPr>
          <w:sz w:val="22"/>
          <w:szCs w:val="22"/>
          <w:lang w:val="en-US"/>
        </w:rPr>
        <w:t xml:space="preserve"> March 2019)</w:t>
      </w:r>
    </w:p>
    <w:p w14:paraId="38B3272D" w14:textId="77777777" w:rsidR="00284700" w:rsidRDefault="00284700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AC39E5E" w14:textId="4A928172" w:rsidR="00BB3B36" w:rsidRDefault="00372F58" w:rsidP="00BB3B36">
      <w:pPr>
        <w:spacing w:line="240" w:lineRule="auto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“</w:t>
      </w:r>
      <w:r w:rsidR="00BB3B36" w:rsidRPr="00372F58">
        <w:rPr>
          <w:bCs/>
          <w:sz w:val="22"/>
          <w:szCs w:val="22"/>
          <w:lang w:val="en-GB"/>
        </w:rPr>
        <w:t>What the Brexit deal means for EU citizens and their families</w:t>
      </w:r>
      <w:r>
        <w:rPr>
          <w:bCs/>
          <w:sz w:val="22"/>
          <w:szCs w:val="22"/>
          <w:lang w:val="en-GB"/>
        </w:rPr>
        <w:t>”</w:t>
      </w:r>
      <w:r w:rsidR="00BB3B36">
        <w:rPr>
          <w:b/>
          <w:sz w:val="22"/>
          <w:szCs w:val="22"/>
          <w:lang w:val="en-GB"/>
        </w:rPr>
        <w:t xml:space="preserve">, </w:t>
      </w:r>
      <w:r w:rsidR="00BB3B36">
        <w:rPr>
          <w:i/>
          <w:sz w:val="22"/>
          <w:szCs w:val="22"/>
          <w:lang w:val="en-GB"/>
        </w:rPr>
        <w:t>The Conversation</w:t>
      </w:r>
      <w:r w:rsidR="00BB3B36">
        <w:rPr>
          <w:sz w:val="22"/>
          <w:szCs w:val="22"/>
          <w:lang w:val="en-GB"/>
        </w:rPr>
        <w:t xml:space="preserve">, 14 December 2017, </w:t>
      </w:r>
      <w:hyperlink r:id="rId18" w:history="1">
        <w:r w:rsidR="00BB3B36" w:rsidRPr="00BD55FC">
          <w:rPr>
            <w:rStyle w:val="Hyperlink"/>
            <w:sz w:val="22"/>
            <w:szCs w:val="22"/>
            <w:lang w:val="en-GB"/>
          </w:rPr>
          <w:t>https://theconversation.com/what-the-brexit-deal-means-for-eu-citizens-and-their-families-88901</w:t>
        </w:r>
      </w:hyperlink>
      <w:r w:rsidR="00BB3B36">
        <w:rPr>
          <w:sz w:val="22"/>
          <w:szCs w:val="22"/>
          <w:lang w:val="en-GB"/>
        </w:rPr>
        <w:t>.</w:t>
      </w:r>
    </w:p>
    <w:p w14:paraId="2D9F4B0D" w14:textId="77777777" w:rsidR="00BB3B36" w:rsidRPr="00AD6191" w:rsidRDefault="00BB3B36" w:rsidP="00BB3B36">
      <w:pPr>
        <w:spacing w:line="240" w:lineRule="auto"/>
        <w:rPr>
          <w:sz w:val="22"/>
          <w:szCs w:val="22"/>
          <w:lang w:val="en-GB"/>
        </w:rPr>
      </w:pPr>
    </w:p>
    <w:p w14:paraId="530EEF76" w14:textId="5FC7244C" w:rsidR="00BB3B36" w:rsidRDefault="00372F58" w:rsidP="00BB3B36">
      <w:pPr>
        <w:spacing w:line="240" w:lineRule="auto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“</w:t>
      </w:r>
      <w:r w:rsidR="00BB3B36" w:rsidRPr="00372F58">
        <w:rPr>
          <w:bCs/>
          <w:sz w:val="22"/>
          <w:szCs w:val="22"/>
          <w:lang w:val="en-GB"/>
        </w:rPr>
        <w:t>What new barriers can EU citizens expect in their daily lives after Brexit?</w:t>
      </w:r>
      <w:r w:rsidRPr="00372F58">
        <w:rPr>
          <w:bCs/>
          <w:sz w:val="22"/>
          <w:szCs w:val="22"/>
          <w:lang w:val="en-GB"/>
        </w:rPr>
        <w:t>”</w:t>
      </w:r>
      <w:r w:rsidR="00BB3B36">
        <w:rPr>
          <w:b/>
          <w:sz w:val="22"/>
          <w:szCs w:val="22"/>
          <w:lang w:val="en-GB"/>
        </w:rPr>
        <w:t xml:space="preserve"> </w:t>
      </w:r>
      <w:r w:rsidR="00BB3B36" w:rsidRPr="00AD6191">
        <w:rPr>
          <w:i/>
          <w:sz w:val="22"/>
          <w:szCs w:val="22"/>
          <w:lang w:val="en-GB"/>
        </w:rPr>
        <w:t>The Conversation</w:t>
      </w:r>
      <w:r w:rsidR="00BB3B36">
        <w:rPr>
          <w:i/>
          <w:sz w:val="22"/>
          <w:szCs w:val="22"/>
          <w:lang w:val="en-GB"/>
        </w:rPr>
        <w:t>,</w:t>
      </w:r>
      <w:r w:rsidR="00BB3B36">
        <w:rPr>
          <w:sz w:val="22"/>
          <w:szCs w:val="22"/>
          <w:lang w:val="en-GB"/>
        </w:rPr>
        <w:t xml:space="preserve"> 12 September 2017, </w:t>
      </w:r>
      <w:hyperlink r:id="rId19" w:history="1">
        <w:r w:rsidR="00BB3B36" w:rsidRPr="00BD55FC">
          <w:rPr>
            <w:rStyle w:val="Hyperlink"/>
            <w:sz w:val="22"/>
            <w:szCs w:val="22"/>
            <w:lang w:val="en-GB"/>
          </w:rPr>
          <w:t>https://theconversation.com/what-new-barriers-can-eu-citizens-expect-in-their-daily-lives-</w:t>
        </w:r>
        <w:r w:rsidR="00BB3B36" w:rsidRPr="00BD55FC">
          <w:rPr>
            <w:rStyle w:val="Hyperlink"/>
            <w:sz w:val="22"/>
            <w:szCs w:val="22"/>
            <w:lang w:val="en-GB"/>
          </w:rPr>
          <w:t>after-brexit-83586</w:t>
        </w:r>
      </w:hyperlink>
      <w:r w:rsidR="00BB3B36">
        <w:rPr>
          <w:sz w:val="22"/>
          <w:szCs w:val="22"/>
          <w:lang w:val="en-GB"/>
        </w:rPr>
        <w:t>.</w:t>
      </w:r>
    </w:p>
    <w:p w14:paraId="7F05757A" w14:textId="77777777" w:rsidR="00BB3B36" w:rsidRPr="00AD6191" w:rsidRDefault="00BB3B36" w:rsidP="00BB3B36">
      <w:pPr>
        <w:spacing w:line="240" w:lineRule="auto"/>
        <w:rPr>
          <w:sz w:val="22"/>
          <w:szCs w:val="22"/>
          <w:lang w:val="en-GB"/>
        </w:rPr>
      </w:pPr>
    </w:p>
    <w:p w14:paraId="0F78D3F1" w14:textId="0951CDA7" w:rsidR="00BB3B36" w:rsidRPr="00457F2C" w:rsidRDefault="00372F58" w:rsidP="00BB3B36">
      <w:pPr>
        <w:spacing w:line="240" w:lineRule="auto"/>
        <w:jc w:val="left"/>
        <w:rPr>
          <w:sz w:val="22"/>
          <w:szCs w:val="22"/>
          <w:lang w:val="en-GB"/>
        </w:rPr>
      </w:pPr>
      <w:r w:rsidRPr="00372F58">
        <w:rPr>
          <w:bCs/>
          <w:sz w:val="22"/>
          <w:szCs w:val="22"/>
          <w:lang w:val="en-GB"/>
        </w:rPr>
        <w:t>“</w:t>
      </w:r>
      <w:r w:rsidR="00BB3B36" w:rsidRPr="00372F58">
        <w:rPr>
          <w:bCs/>
          <w:sz w:val="22"/>
          <w:szCs w:val="22"/>
          <w:lang w:val="en-GB"/>
        </w:rPr>
        <w:t xml:space="preserve">What is the point of minimum harmonization of fundamental rights? Further reflection on the </w:t>
      </w:r>
      <w:proofErr w:type="spellStart"/>
      <w:r w:rsidR="00BB3B36" w:rsidRPr="00372F58">
        <w:rPr>
          <w:bCs/>
          <w:i/>
          <w:sz w:val="22"/>
          <w:szCs w:val="22"/>
          <w:lang w:val="en-GB"/>
        </w:rPr>
        <w:t>Achbita</w:t>
      </w:r>
      <w:proofErr w:type="spellEnd"/>
      <w:r w:rsidR="00BB3B36" w:rsidRPr="00372F58">
        <w:rPr>
          <w:bCs/>
          <w:i/>
          <w:sz w:val="22"/>
          <w:szCs w:val="22"/>
          <w:lang w:val="en-GB"/>
        </w:rPr>
        <w:t xml:space="preserve"> </w:t>
      </w:r>
      <w:r w:rsidR="00BB3B36" w:rsidRPr="00372F58">
        <w:rPr>
          <w:bCs/>
          <w:sz w:val="22"/>
          <w:szCs w:val="22"/>
          <w:lang w:val="en-GB"/>
        </w:rPr>
        <w:t>case</w:t>
      </w:r>
      <w:r>
        <w:rPr>
          <w:b/>
          <w:sz w:val="22"/>
          <w:szCs w:val="22"/>
          <w:lang w:val="en-GB"/>
        </w:rPr>
        <w:t>”</w:t>
      </w:r>
      <w:r w:rsidR="00BB3B36" w:rsidRPr="00457F2C">
        <w:rPr>
          <w:b/>
          <w:sz w:val="22"/>
          <w:szCs w:val="22"/>
          <w:lang w:val="en-GB"/>
        </w:rPr>
        <w:t xml:space="preserve">, </w:t>
      </w:r>
      <w:hyperlink r:id="rId20" w:history="1">
        <w:r w:rsidR="00BB3B36" w:rsidRPr="00457F2C">
          <w:rPr>
            <w:rStyle w:val="Hyperlink"/>
            <w:sz w:val="22"/>
            <w:szCs w:val="22"/>
            <w:lang w:val="en-GB"/>
          </w:rPr>
          <w:t>http://eulawanalysis.blogspot.co.uk/search?q=Spaventa</w:t>
        </w:r>
      </w:hyperlink>
      <w:r w:rsidR="00BB3B36" w:rsidRPr="00457F2C">
        <w:rPr>
          <w:sz w:val="22"/>
          <w:szCs w:val="22"/>
          <w:lang w:val="en-GB"/>
        </w:rPr>
        <w:t xml:space="preserve"> (21 March 2017)</w:t>
      </w:r>
    </w:p>
    <w:p w14:paraId="29677987" w14:textId="77777777" w:rsidR="00BB3B36" w:rsidRPr="00457F2C" w:rsidRDefault="00BB3B36" w:rsidP="00BB3B36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01ADF3A2" w14:textId="21ECA8FF" w:rsidR="00BB3B36" w:rsidRPr="00457F2C" w:rsidRDefault="00372F58" w:rsidP="00BB3B36">
      <w:pPr>
        <w:spacing w:line="240" w:lineRule="auto"/>
        <w:jc w:val="left"/>
        <w:rPr>
          <w:sz w:val="22"/>
          <w:szCs w:val="22"/>
        </w:rPr>
      </w:pPr>
      <w:r>
        <w:rPr>
          <w:bCs/>
          <w:sz w:val="22"/>
          <w:szCs w:val="22"/>
        </w:rPr>
        <w:t>“</w:t>
      </w:r>
      <w:r w:rsidR="00BB3B36" w:rsidRPr="00372F58">
        <w:rPr>
          <w:bCs/>
          <w:sz w:val="22"/>
          <w:szCs w:val="22"/>
        </w:rPr>
        <w:t xml:space="preserve">Brexit: </w:t>
      </w:r>
      <w:r w:rsidR="00BB3B36" w:rsidRPr="00372F58">
        <w:rPr>
          <w:bCs/>
          <w:iCs/>
          <w:sz w:val="22"/>
          <w:szCs w:val="22"/>
        </w:rPr>
        <w:t>Le quattro opzioni che Londra ha di fronte dopo la Brexit</w:t>
      </w:r>
      <w:r>
        <w:rPr>
          <w:iCs/>
          <w:sz w:val="22"/>
          <w:szCs w:val="22"/>
        </w:rPr>
        <w:t>”</w:t>
      </w:r>
      <w:r w:rsidR="00BB3B36" w:rsidRPr="00457F2C">
        <w:rPr>
          <w:i/>
          <w:sz w:val="22"/>
          <w:szCs w:val="22"/>
        </w:rPr>
        <w:t xml:space="preserve">, </w:t>
      </w:r>
      <w:r w:rsidR="00BB3B36" w:rsidRPr="00457F2C">
        <w:rPr>
          <w:sz w:val="22"/>
          <w:szCs w:val="22"/>
        </w:rPr>
        <w:t xml:space="preserve">Internazionale online, </w:t>
      </w:r>
      <w:r w:rsidR="00BB3B36" w:rsidRPr="00457F2C">
        <w:rPr>
          <w:b/>
          <w:i/>
          <w:sz w:val="22"/>
          <w:szCs w:val="22"/>
        </w:rPr>
        <w:t xml:space="preserve">  </w:t>
      </w:r>
      <w:hyperlink r:id="rId21" w:history="1">
        <w:r w:rsidR="00BB3B36" w:rsidRPr="00457F2C">
          <w:rPr>
            <w:rStyle w:val="Hyperlink"/>
            <w:sz w:val="22"/>
            <w:szCs w:val="22"/>
          </w:rPr>
          <w:t>http://www.internazionale.it/opinione/eleanor-spaventa/2016/06/27/opzioni-londra-brexit</w:t>
        </w:r>
      </w:hyperlink>
      <w:r w:rsidR="00BB3B36" w:rsidRPr="00457F2C">
        <w:rPr>
          <w:sz w:val="22"/>
          <w:szCs w:val="22"/>
        </w:rPr>
        <w:t xml:space="preserve">, 22,808 hits in the first week) </w:t>
      </w:r>
    </w:p>
    <w:p w14:paraId="09683B30" w14:textId="77777777" w:rsidR="00BB3B36" w:rsidRPr="00457F2C" w:rsidRDefault="00BB3B36" w:rsidP="00BB3B36">
      <w:pPr>
        <w:spacing w:line="240" w:lineRule="auto"/>
        <w:rPr>
          <w:sz w:val="22"/>
          <w:szCs w:val="22"/>
        </w:rPr>
      </w:pPr>
    </w:p>
    <w:p w14:paraId="7EB34FCB" w14:textId="16284DAC" w:rsidR="00BB3B36" w:rsidRPr="00457F2C" w:rsidRDefault="00372F58" w:rsidP="00BB3B36">
      <w:pPr>
        <w:spacing w:line="240" w:lineRule="auto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“</w:t>
      </w:r>
      <w:r w:rsidR="00BB3B36" w:rsidRPr="00372F58">
        <w:rPr>
          <w:bCs/>
          <w:sz w:val="22"/>
          <w:szCs w:val="22"/>
          <w:lang w:val="en-GB"/>
        </w:rPr>
        <w:t>How the EU works: what is the EU?</w:t>
      </w:r>
      <w:r>
        <w:rPr>
          <w:bCs/>
          <w:sz w:val="22"/>
          <w:szCs w:val="22"/>
          <w:lang w:val="en-GB"/>
        </w:rPr>
        <w:t>”</w:t>
      </w:r>
      <w:r w:rsidR="00BB3B36" w:rsidRPr="00457F2C">
        <w:rPr>
          <w:sz w:val="22"/>
          <w:szCs w:val="22"/>
          <w:lang w:val="en-GB"/>
        </w:rPr>
        <w:t xml:space="preserve">, Full Fact, </w:t>
      </w:r>
      <w:hyperlink r:id="rId22" w:history="1">
        <w:r w:rsidR="00BB3B36" w:rsidRPr="00457F2C">
          <w:rPr>
            <w:rStyle w:val="Hyperlink"/>
            <w:sz w:val="22"/>
            <w:szCs w:val="22"/>
            <w:lang w:val="en-GB"/>
          </w:rPr>
          <w:t>https://fullfact.org/europe/what-is-the-eu/</w:t>
        </w:r>
      </w:hyperlink>
      <w:r w:rsidR="00BB3B36" w:rsidRPr="00457F2C">
        <w:rPr>
          <w:sz w:val="22"/>
          <w:szCs w:val="22"/>
          <w:lang w:val="en-GB"/>
        </w:rPr>
        <w:t>.</w:t>
      </w:r>
    </w:p>
    <w:p w14:paraId="400907C9" w14:textId="77777777" w:rsidR="00BB3B36" w:rsidRPr="00457F2C" w:rsidRDefault="00BB3B36" w:rsidP="00BB3B36">
      <w:pPr>
        <w:spacing w:line="240" w:lineRule="auto"/>
        <w:rPr>
          <w:sz w:val="22"/>
          <w:szCs w:val="22"/>
          <w:lang w:val="en-GB"/>
        </w:rPr>
      </w:pPr>
      <w:r w:rsidRPr="00457F2C">
        <w:rPr>
          <w:sz w:val="22"/>
          <w:szCs w:val="22"/>
          <w:lang w:val="en-GB"/>
        </w:rPr>
        <w:t xml:space="preserve"> </w:t>
      </w:r>
      <w:r w:rsidRPr="00457F2C">
        <w:rPr>
          <w:b/>
          <w:sz w:val="22"/>
          <w:szCs w:val="22"/>
          <w:lang w:val="en-GB"/>
        </w:rPr>
        <w:t xml:space="preserve"> </w:t>
      </w:r>
      <w:r w:rsidRPr="00457F2C">
        <w:rPr>
          <w:sz w:val="22"/>
          <w:szCs w:val="22"/>
          <w:lang w:val="en-GB"/>
        </w:rPr>
        <w:t xml:space="preserve"> </w:t>
      </w:r>
    </w:p>
    <w:p w14:paraId="06624F02" w14:textId="4379621A" w:rsidR="00BB3B36" w:rsidRPr="0085354A" w:rsidRDefault="004D22AC" w:rsidP="00BB3B36">
      <w:pPr>
        <w:spacing w:line="240" w:lineRule="auto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“</w:t>
      </w:r>
      <w:r w:rsidR="00BB3B36" w:rsidRPr="004D22AC">
        <w:rPr>
          <w:bCs/>
          <w:sz w:val="22"/>
          <w:szCs w:val="22"/>
          <w:lang w:val="en-GB"/>
        </w:rPr>
        <w:t>Explaining the EU deal: the “emergency brake”</w:t>
      </w:r>
      <w:r>
        <w:rPr>
          <w:bCs/>
          <w:sz w:val="22"/>
          <w:szCs w:val="22"/>
          <w:lang w:val="en-GB"/>
        </w:rPr>
        <w:t>”</w:t>
      </w:r>
      <w:r w:rsidR="00BB3B36" w:rsidRPr="00457F2C">
        <w:rPr>
          <w:sz w:val="22"/>
          <w:szCs w:val="22"/>
          <w:lang w:val="en-GB"/>
        </w:rPr>
        <w:t xml:space="preserve">, Full Fact,  </w:t>
      </w:r>
      <w:hyperlink r:id="rId23" w:history="1">
        <w:r w:rsidR="00BB3B36" w:rsidRPr="00457F2C">
          <w:rPr>
            <w:rStyle w:val="Hyperlink"/>
            <w:sz w:val="22"/>
            <w:szCs w:val="22"/>
            <w:lang w:val="en-GB"/>
          </w:rPr>
          <w:t>https://fullfact.org/europe/explaining-eu-deal-</w:t>
        </w:r>
        <w:r w:rsidR="00BB3B36" w:rsidRPr="00457F2C">
          <w:rPr>
            <w:rStyle w:val="Hyperlink"/>
            <w:sz w:val="22"/>
            <w:szCs w:val="22"/>
            <w:lang w:val="en-GB"/>
          </w:rPr>
          <w:lastRenderedPageBreak/>
          <w:t>emergency-brake/</w:t>
        </w:r>
      </w:hyperlink>
      <w:r w:rsidR="00BB3B36" w:rsidRPr="00457F2C">
        <w:rPr>
          <w:sz w:val="22"/>
          <w:szCs w:val="22"/>
          <w:lang w:val="en-GB"/>
        </w:rPr>
        <w:t xml:space="preserve"> (22 February 2016)  </w:t>
      </w:r>
    </w:p>
    <w:p w14:paraId="3AE44F2A" w14:textId="77777777" w:rsidR="00587E6A" w:rsidRPr="00852104" w:rsidRDefault="00587E6A" w:rsidP="00587E6A">
      <w:pPr>
        <w:spacing w:line="240" w:lineRule="auto"/>
        <w:ind w:left="1410" w:firstLine="6"/>
        <w:rPr>
          <w:sz w:val="22"/>
          <w:szCs w:val="22"/>
          <w:lang w:val="en-GB"/>
        </w:rPr>
      </w:pPr>
    </w:p>
    <w:p w14:paraId="63BDD0E7" w14:textId="77777777" w:rsidR="00587E6A" w:rsidRPr="00852104" w:rsidRDefault="00587E6A" w:rsidP="00C174A3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Contribution to the </w:t>
      </w:r>
      <w:r w:rsidRPr="00852104">
        <w:rPr>
          <w:i/>
          <w:sz w:val="22"/>
          <w:szCs w:val="22"/>
          <w:lang w:val="en-GB"/>
        </w:rPr>
        <w:t>Durham Book of Ideas</w:t>
      </w:r>
    </w:p>
    <w:p w14:paraId="0404152C" w14:textId="77777777" w:rsidR="00587E6A" w:rsidRPr="00852104" w:rsidRDefault="00587E6A" w:rsidP="00587E6A">
      <w:pPr>
        <w:spacing w:line="240" w:lineRule="auto"/>
        <w:ind w:left="1410" w:firstLine="6"/>
        <w:rPr>
          <w:sz w:val="22"/>
          <w:szCs w:val="22"/>
          <w:lang w:val="en-GB"/>
        </w:rPr>
      </w:pPr>
    </w:p>
    <w:p w14:paraId="2BACF800" w14:textId="77777777" w:rsidR="00587E6A" w:rsidRPr="00852104" w:rsidRDefault="00587E6A" w:rsidP="00C174A3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‘</w:t>
      </w:r>
      <w:proofErr w:type="spellStart"/>
      <w:r w:rsidRPr="00852104">
        <w:rPr>
          <w:sz w:val="22"/>
          <w:szCs w:val="22"/>
          <w:lang w:val="en-GB"/>
        </w:rPr>
        <w:t>Direttiva</w:t>
      </w:r>
      <w:proofErr w:type="spellEnd"/>
      <w:r w:rsidRPr="00852104">
        <w:rPr>
          <w:sz w:val="22"/>
          <w:szCs w:val="22"/>
          <w:lang w:val="en-GB"/>
        </w:rPr>
        <w:t xml:space="preserve"> </w:t>
      </w:r>
      <w:proofErr w:type="spellStart"/>
      <w:r w:rsidRPr="00852104">
        <w:rPr>
          <w:sz w:val="22"/>
          <w:szCs w:val="22"/>
          <w:lang w:val="en-GB"/>
        </w:rPr>
        <w:t>sulle</w:t>
      </w:r>
      <w:proofErr w:type="spellEnd"/>
      <w:r w:rsidRPr="00852104">
        <w:rPr>
          <w:sz w:val="22"/>
          <w:szCs w:val="22"/>
          <w:lang w:val="en-GB"/>
        </w:rPr>
        <w:t xml:space="preserve"> OPA’ (The Proposed Directive on Takeover Bids), </w:t>
      </w:r>
      <w:r w:rsidRPr="00852104">
        <w:rPr>
          <w:i/>
          <w:iCs/>
          <w:sz w:val="22"/>
          <w:szCs w:val="22"/>
          <w:lang w:val="en-GB"/>
        </w:rPr>
        <w:t>Il</w:t>
      </w:r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iCs/>
          <w:sz w:val="22"/>
          <w:szCs w:val="22"/>
          <w:lang w:val="en-GB"/>
        </w:rPr>
        <w:t>Sole</w:t>
      </w:r>
      <w:r w:rsidRPr="00852104">
        <w:rPr>
          <w:sz w:val="22"/>
          <w:szCs w:val="22"/>
          <w:lang w:val="en-GB"/>
        </w:rPr>
        <w:t xml:space="preserve"> </w:t>
      </w:r>
      <w:proofErr w:type="spellStart"/>
      <w:r w:rsidRPr="00852104">
        <w:rPr>
          <w:i/>
          <w:iCs/>
          <w:sz w:val="22"/>
          <w:szCs w:val="22"/>
          <w:lang w:val="en-GB"/>
        </w:rPr>
        <w:t>Ventiquattro</w:t>
      </w:r>
      <w:proofErr w:type="spellEnd"/>
      <w:r w:rsidRPr="00852104">
        <w:rPr>
          <w:sz w:val="22"/>
          <w:szCs w:val="22"/>
          <w:lang w:val="en-GB"/>
        </w:rPr>
        <w:t xml:space="preserve"> </w:t>
      </w:r>
      <w:r w:rsidRPr="00852104">
        <w:rPr>
          <w:i/>
          <w:iCs/>
          <w:sz w:val="22"/>
          <w:szCs w:val="22"/>
          <w:lang w:val="en-GB"/>
        </w:rPr>
        <w:t>Ore</w:t>
      </w:r>
      <w:r w:rsidRPr="00852104">
        <w:rPr>
          <w:sz w:val="22"/>
          <w:szCs w:val="22"/>
          <w:lang w:val="en-GB"/>
        </w:rPr>
        <w:t xml:space="preserve"> (Italian Daily Financial Newspaper), 9/12/02, (with L. Enriques)  </w:t>
      </w:r>
    </w:p>
    <w:p w14:paraId="25B2E8A0" w14:textId="77777777" w:rsidR="00587E6A" w:rsidRPr="00852104" w:rsidRDefault="00587E6A" w:rsidP="00587E6A">
      <w:pPr>
        <w:spacing w:line="240" w:lineRule="auto"/>
        <w:ind w:left="1410" w:firstLine="6"/>
        <w:rPr>
          <w:sz w:val="22"/>
          <w:szCs w:val="22"/>
          <w:lang w:val="en-GB"/>
        </w:rPr>
      </w:pPr>
    </w:p>
    <w:p w14:paraId="62DFD9B8" w14:textId="0780C467" w:rsidR="00C174A3" w:rsidRDefault="00587E6A" w:rsidP="00C174A3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 ‘Charter of Fundamental Rights’ and ‘Internal Market’</w:t>
      </w:r>
      <w:r w:rsidR="00322203">
        <w:rPr>
          <w:sz w:val="22"/>
          <w:szCs w:val="22"/>
          <w:lang w:val="en-GB"/>
        </w:rPr>
        <w:t xml:space="preserve"> entries </w:t>
      </w:r>
      <w:r w:rsidR="00FA7056">
        <w:rPr>
          <w:sz w:val="22"/>
          <w:szCs w:val="22"/>
          <w:lang w:val="en-GB"/>
        </w:rPr>
        <w:t xml:space="preserve">in </w:t>
      </w:r>
      <w:r w:rsidR="003A40AF">
        <w:rPr>
          <w:sz w:val="22"/>
          <w:szCs w:val="22"/>
          <w:lang w:val="en-GB"/>
        </w:rPr>
        <w:t xml:space="preserve">P. Cane and J. </w:t>
      </w:r>
      <w:proofErr w:type="spellStart"/>
      <w:r w:rsidR="003A40AF">
        <w:rPr>
          <w:sz w:val="22"/>
          <w:szCs w:val="22"/>
          <w:lang w:val="en-GB"/>
        </w:rPr>
        <w:t>Coneghan</w:t>
      </w:r>
      <w:proofErr w:type="spellEnd"/>
      <w:r w:rsidR="003A40AF">
        <w:rPr>
          <w:sz w:val="22"/>
          <w:szCs w:val="22"/>
          <w:lang w:val="en-GB"/>
        </w:rPr>
        <w:t xml:space="preserve"> (eds)</w:t>
      </w:r>
      <w:r w:rsidR="00FA7056" w:rsidRPr="00FA7056">
        <w:rPr>
          <w:i/>
          <w:iCs/>
          <w:sz w:val="22"/>
          <w:szCs w:val="22"/>
          <w:lang w:val="en-GB"/>
        </w:rPr>
        <w:t xml:space="preserve"> New Oxford Companion to Law</w:t>
      </w:r>
      <w:r w:rsidR="00FA7056">
        <w:rPr>
          <w:sz w:val="22"/>
          <w:szCs w:val="22"/>
          <w:lang w:val="en-GB"/>
        </w:rPr>
        <w:t xml:space="preserve"> </w:t>
      </w:r>
      <w:r w:rsidR="003A40AF">
        <w:rPr>
          <w:sz w:val="22"/>
          <w:szCs w:val="22"/>
          <w:lang w:val="en-GB"/>
        </w:rPr>
        <w:t>(</w:t>
      </w:r>
      <w:r w:rsidR="001B2DBC">
        <w:rPr>
          <w:sz w:val="22"/>
          <w:szCs w:val="22"/>
          <w:lang w:val="en-GB"/>
        </w:rPr>
        <w:t>2008) OUP</w:t>
      </w:r>
    </w:p>
    <w:p w14:paraId="473EAC71" w14:textId="77777777" w:rsidR="00C174A3" w:rsidRDefault="00C174A3" w:rsidP="00C174A3">
      <w:pPr>
        <w:spacing w:line="240" w:lineRule="auto"/>
        <w:jc w:val="left"/>
        <w:rPr>
          <w:sz w:val="22"/>
          <w:szCs w:val="22"/>
          <w:lang w:val="en-GB"/>
        </w:rPr>
      </w:pPr>
    </w:p>
    <w:p w14:paraId="24C0038C" w14:textId="77777777" w:rsidR="00C174A3" w:rsidRPr="00C174A3" w:rsidRDefault="00C174A3" w:rsidP="00C174A3">
      <w:pPr>
        <w:spacing w:line="240" w:lineRule="auto"/>
        <w:rPr>
          <w:i/>
          <w:iCs/>
          <w:sz w:val="22"/>
          <w:szCs w:val="22"/>
          <w:lang w:val="en-GB"/>
        </w:rPr>
      </w:pPr>
      <w:r w:rsidRPr="00C174A3">
        <w:rPr>
          <w:i/>
          <w:iCs/>
          <w:sz w:val="22"/>
          <w:szCs w:val="22"/>
          <w:lang w:val="en-GB"/>
        </w:rPr>
        <w:t xml:space="preserve">Book reviews: </w:t>
      </w:r>
    </w:p>
    <w:p w14:paraId="512BBA04" w14:textId="77777777" w:rsidR="00C174A3" w:rsidRDefault="00C174A3" w:rsidP="00C174A3">
      <w:pPr>
        <w:spacing w:line="240" w:lineRule="auto"/>
        <w:rPr>
          <w:sz w:val="22"/>
          <w:szCs w:val="22"/>
          <w:lang w:val="en-GB"/>
        </w:rPr>
      </w:pPr>
    </w:p>
    <w:p w14:paraId="3854D8AD" w14:textId="70DB1FF1" w:rsidR="00C174A3" w:rsidRPr="00C174A3" w:rsidRDefault="00C174A3" w:rsidP="00C174A3">
      <w:pPr>
        <w:spacing w:line="240" w:lineRule="auto"/>
        <w:rPr>
          <w:sz w:val="22"/>
          <w:szCs w:val="22"/>
        </w:rPr>
      </w:pPr>
      <w:r w:rsidRPr="00C174A3">
        <w:rPr>
          <w:i/>
          <w:sz w:val="22"/>
          <w:szCs w:val="22"/>
        </w:rPr>
        <w:t xml:space="preserve">Solidarieta’, Mercato e Concorrenza nel Welfare Italiano </w:t>
      </w:r>
      <w:r w:rsidRPr="00C174A3">
        <w:rPr>
          <w:sz w:val="22"/>
          <w:szCs w:val="22"/>
        </w:rPr>
        <w:t xml:space="preserve">(2011) ELJ 433-434 </w:t>
      </w:r>
    </w:p>
    <w:p w14:paraId="3F8E796C" w14:textId="77777777" w:rsidR="00C174A3" w:rsidRPr="00C174A3" w:rsidRDefault="00C174A3" w:rsidP="00C174A3">
      <w:pPr>
        <w:spacing w:line="240" w:lineRule="auto"/>
        <w:rPr>
          <w:sz w:val="22"/>
          <w:szCs w:val="22"/>
        </w:rPr>
      </w:pPr>
    </w:p>
    <w:p w14:paraId="1E389234" w14:textId="142F2CEC" w:rsidR="00C174A3" w:rsidRDefault="00C174A3" w:rsidP="00C174A3">
      <w:pPr>
        <w:spacing w:line="240" w:lineRule="auto"/>
        <w:rPr>
          <w:sz w:val="22"/>
          <w:szCs w:val="22"/>
          <w:lang w:val="en-GB"/>
        </w:rPr>
      </w:pPr>
      <w:r w:rsidRPr="00852104">
        <w:rPr>
          <w:i/>
          <w:sz w:val="22"/>
          <w:szCs w:val="22"/>
          <w:lang w:val="en-GB"/>
        </w:rPr>
        <w:t xml:space="preserve">The Transformation of Citizenship in the European Union </w:t>
      </w:r>
      <w:r w:rsidRPr="00852104">
        <w:rPr>
          <w:sz w:val="22"/>
          <w:szCs w:val="22"/>
          <w:lang w:val="en-GB"/>
        </w:rPr>
        <w:t xml:space="preserve">(2009) 34 </w:t>
      </w:r>
      <w:r w:rsidRPr="00852104">
        <w:rPr>
          <w:i/>
          <w:sz w:val="22"/>
          <w:szCs w:val="22"/>
          <w:lang w:val="en-GB"/>
        </w:rPr>
        <w:t>European Law Review</w:t>
      </w:r>
      <w:r w:rsidRPr="00852104">
        <w:rPr>
          <w:sz w:val="22"/>
          <w:szCs w:val="22"/>
          <w:lang w:val="en-GB"/>
        </w:rPr>
        <w:t xml:space="preserve"> 505-507 </w:t>
      </w:r>
    </w:p>
    <w:p w14:paraId="67FC9540" w14:textId="77777777" w:rsidR="00C174A3" w:rsidRDefault="00C174A3" w:rsidP="00C174A3">
      <w:pPr>
        <w:spacing w:line="240" w:lineRule="auto"/>
        <w:rPr>
          <w:sz w:val="22"/>
          <w:szCs w:val="22"/>
          <w:lang w:val="en-GB"/>
        </w:rPr>
      </w:pPr>
    </w:p>
    <w:p w14:paraId="4A6A40C5" w14:textId="5FF6A545" w:rsidR="00C174A3" w:rsidRPr="00C174A3" w:rsidRDefault="00C174A3" w:rsidP="00C174A3">
      <w:pPr>
        <w:spacing w:line="240" w:lineRule="auto"/>
        <w:rPr>
          <w:sz w:val="22"/>
          <w:szCs w:val="22"/>
        </w:rPr>
      </w:pPr>
      <w:r w:rsidRPr="00C174A3">
        <w:rPr>
          <w:i/>
          <w:sz w:val="22"/>
          <w:szCs w:val="22"/>
        </w:rPr>
        <w:t>Mutuo Riconoscimento e Tecniche Contrattuali</w:t>
      </w:r>
      <w:r w:rsidRPr="00C174A3">
        <w:rPr>
          <w:sz w:val="22"/>
          <w:szCs w:val="22"/>
        </w:rPr>
        <w:t xml:space="preserve"> (2003) </w:t>
      </w:r>
      <w:r w:rsidRPr="00C174A3">
        <w:rPr>
          <w:i/>
          <w:sz w:val="22"/>
          <w:szCs w:val="22"/>
        </w:rPr>
        <w:t xml:space="preserve">Common Market Law Review </w:t>
      </w:r>
      <w:r w:rsidRPr="00C174A3">
        <w:rPr>
          <w:sz w:val="22"/>
          <w:szCs w:val="22"/>
        </w:rPr>
        <w:t xml:space="preserve">1562-1564 </w:t>
      </w:r>
    </w:p>
    <w:p w14:paraId="2C04A73A" w14:textId="69A46DF2" w:rsidR="00587E6A" w:rsidRPr="0085354A" w:rsidRDefault="00587E6A" w:rsidP="0085354A">
      <w:pPr>
        <w:spacing w:line="240" w:lineRule="auto"/>
        <w:jc w:val="left"/>
        <w:rPr>
          <w:sz w:val="22"/>
          <w:szCs w:val="22"/>
        </w:rPr>
      </w:pPr>
      <w:r w:rsidRPr="00C174A3">
        <w:rPr>
          <w:sz w:val="22"/>
          <w:szCs w:val="22"/>
        </w:rPr>
        <w:t xml:space="preserve"> </w:t>
      </w:r>
    </w:p>
    <w:p w14:paraId="3C29CDA9" w14:textId="77777777" w:rsidR="00BB3B36" w:rsidRPr="00C174A3" w:rsidRDefault="00BB3B36" w:rsidP="003B218D">
      <w:pPr>
        <w:tabs>
          <w:tab w:val="left" w:pos="0"/>
          <w:tab w:val="left" w:pos="1276"/>
        </w:tabs>
        <w:spacing w:line="240" w:lineRule="auto"/>
        <w:rPr>
          <w:sz w:val="22"/>
          <w:szCs w:val="22"/>
        </w:rPr>
      </w:pPr>
    </w:p>
    <w:p w14:paraId="1CEEC770" w14:textId="77777777" w:rsidR="00907A6F" w:rsidRDefault="00907A6F" w:rsidP="00907A6F">
      <w:pPr>
        <w:spacing w:line="240" w:lineRule="auto"/>
        <w:jc w:val="left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MAIN REPORTS and IMPACT </w:t>
      </w:r>
    </w:p>
    <w:p w14:paraId="781A7D69" w14:textId="77777777" w:rsidR="003E50A5" w:rsidRDefault="003E50A5" w:rsidP="00907A6F">
      <w:pPr>
        <w:spacing w:line="240" w:lineRule="auto"/>
        <w:rPr>
          <w:b/>
          <w:sz w:val="22"/>
          <w:szCs w:val="22"/>
          <w:lang w:val="en-GB"/>
        </w:rPr>
      </w:pPr>
    </w:p>
    <w:p w14:paraId="0F65E789" w14:textId="1CAB70FE" w:rsidR="00907A6F" w:rsidRDefault="00907A6F" w:rsidP="00907A6F">
      <w:pPr>
        <w:spacing w:line="240" w:lineRule="auto"/>
        <w:rPr>
          <w:sz w:val="24"/>
          <w:lang w:val="en-US"/>
        </w:rPr>
      </w:pPr>
      <w:r>
        <w:rPr>
          <w:b/>
          <w:sz w:val="22"/>
          <w:szCs w:val="22"/>
          <w:lang w:val="en-GB"/>
        </w:rPr>
        <w:t xml:space="preserve">Analytical Report - </w:t>
      </w:r>
      <w:r w:rsidRPr="00DA7151">
        <w:rPr>
          <w:b/>
          <w:bCs/>
          <w:i/>
          <w:iCs/>
          <w:sz w:val="24"/>
          <w:lang w:val="en-US"/>
        </w:rPr>
        <w:t>The legal status and rights of the family members of EU mobile workers</w:t>
      </w:r>
      <w:r w:rsidRPr="00DA7151">
        <w:rPr>
          <w:b/>
          <w:bCs/>
          <w:sz w:val="24"/>
          <w:lang w:val="en-US"/>
        </w:rPr>
        <w:t xml:space="preserve">, </w:t>
      </w:r>
      <w:r w:rsidRPr="00DA7151">
        <w:rPr>
          <w:sz w:val="24"/>
          <w:lang w:val="en-US"/>
        </w:rPr>
        <w:t>Commissioned by European Commission, DG Empl</w:t>
      </w:r>
      <w:r>
        <w:rPr>
          <w:sz w:val="24"/>
          <w:lang w:val="en-US"/>
        </w:rPr>
        <w:t>o</w:t>
      </w:r>
      <w:r w:rsidRPr="00DA7151">
        <w:rPr>
          <w:sz w:val="24"/>
          <w:lang w:val="en-US"/>
        </w:rPr>
        <w:t xml:space="preserve">yment, co-written with N. </w:t>
      </w:r>
      <w:proofErr w:type="spellStart"/>
      <w:r w:rsidRPr="00DA7151">
        <w:rPr>
          <w:sz w:val="24"/>
          <w:lang w:val="en-US"/>
        </w:rPr>
        <w:t>Rennuy</w:t>
      </w:r>
      <w:proofErr w:type="spellEnd"/>
      <w:r w:rsidRPr="00DA7151">
        <w:rPr>
          <w:sz w:val="24"/>
          <w:lang w:val="en-US"/>
        </w:rPr>
        <w:t xml:space="preserve"> and P. </w:t>
      </w:r>
      <w:proofErr w:type="spellStart"/>
      <w:r w:rsidRPr="00DA7151">
        <w:rPr>
          <w:sz w:val="24"/>
          <w:lang w:val="en-US"/>
        </w:rPr>
        <w:t>Minderhoud</w:t>
      </w:r>
      <w:proofErr w:type="spellEnd"/>
      <w:r w:rsidRPr="00DA7151">
        <w:rPr>
          <w:sz w:val="24"/>
          <w:lang w:val="en-US"/>
        </w:rPr>
        <w:t>, published by the European Commission, ISBN 978-92-76-42583-0 Catalogue number: KE-09-21-467-EN-N DOI: 10.2767/98583</w:t>
      </w:r>
    </w:p>
    <w:p w14:paraId="5370300F" w14:textId="77777777" w:rsidR="00907A6F" w:rsidRPr="00D85B91" w:rsidRDefault="00907A6F" w:rsidP="00907A6F">
      <w:pPr>
        <w:spacing w:line="240" w:lineRule="auto"/>
        <w:rPr>
          <w:sz w:val="22"/>
          <w:szCs w:val="22"/>
          <w:lang w:val="en-GB"/>
        </w:rPr>
      </w:pPr>
    </w:p>
    <w:p w14:paraId="11F09F9F" w14:textId="77777777" w:rsidR="00907A6F" w:rsidRPr="00D85B91" w:rsidRDefault="00907A6F" w:rsidP="00907A6F">
      <w:pPr>
        <w:widowControl/>
        <w:autoSpaceDE/>
        <w:autoSpaceDN/>
        <w:spacing w:line="240" w:lineRule="auto"/>
        <w:jc w:val="left"/>
        <w:rPr>
          <w:sz w:val="22"/>
          <w:szCs w:val="22"/>
          <w:lang w:val="en-GB" w:eastAsia="en-GB"/>
        </w:rPr>
      </w:pPr>
      <w:r w:rsidRPr="006F0E29">
        <w:rPr>
          <w:b/>
          <w:sz w:val="22"/>
          <w:szCs w:val="22"/>
          <w:lang w:val="en-GB" w:eastAsia="en-GB"/>
        </w:rPr>
        <w:t>European Parliament</w:t>
      </w:r>
      <w:r w:rsidRPr="006F0E29">
        <w:rPr>
          <w:sz w:val="22"/>
          <w:szCs w:val="22"/>
          <w:lang w:val="en-GB" w:eastAsia="en-GB"/>
        </w:rPr>
        <w:t xml:space="preserve"> (PETI Committee)  </w:t>
      </w:r>
      <w:r w:rsidRPr="006F0E29">
        <w:rPr>
          <w:i/>
          <w:sz w:val="22"/>
          <w:szCs w:val="22"/>
          <w:lang w:val="en-GB" w:eastAsia="en-GB"/>
        </w:rPr>
        <w:t xml:space="preserve">Update of the study </w:t>
      </w:r>
      <w:r w:rsidRPr="006F0E29">
        <w:rPr>
          <w:i/>
          <w:sz w:val="22"/>
          <w:szCs w:val="22"/>
          <w:lang w:val="en-GB"/>
        </w:rPr>
        <w:t>The Impact of Brexit in relation to the right of petition and on the competences, responsibilities and activities of the Committee on Petitions</w:t>
      </w:r>
      <w:r w:rsidRPr="006F0E29">
        <w:rPr>
          <w:sz w:val="22"/>
          <w:szCs w:val="22"/>
          <w:lang w:val="en-GB"/>
        </w:rPr>
        <w:t xml:space="preserve"> (Impact of Brexit on Citizens’ rights), single authored report commissioned by the PETI Committee</w:t>
      </w:r>
      <w:r w:rsidRPr="006F0E29">
        <w:rPr>
          <w:sz w:val="22"/>
          <w:szCs w:val="22"/>
          <w:lang w:val="en-GB" w:eastAsia="en-GB"/>
        </w:rPr>
        <w:t xml:space="preserve"> </w:t>
      </w:r>
      <w:hyperlink r:id="rId24" w:history="1">
        <w:r w:rsidRPr="006F0E29">
          <w:rPr>
            <w:rStyle w:val="Hyperlink"/>
            <w:sz w:val="22"/>
            <w:szCs w:val="22"/>
            <w:lang w:val="en-GB" w:eastAsia="en-GB"/>
          </w:rPr>
          <w:t>http://www.europarl.europa.eu/RegData/etudes/IDAN/2018/604959/IPOL_IDA(2018)604959_EN.pdf</w:t>
        </w:r>
      </w:hyperlink>
    </w:p>
    <w:p w14:paraId="57284704" w14:textId="77777777" w:rsidR="00907A6F" w:rsidRDefault="00907A6F" w:rsidP="00907A6F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3F393D65" w14:textId="77777777" w:rsidR="00907A6F" w:rsidRPr="00D85B91" w:rsidRDefault="00907A6F" w:rsidP="00907A6F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European Parliament </w:t>
      </w:r>
      <w:r>
        <w:rPr>
          <w:sz w:val="22"/>
          <w:szCs w:val="22"/>
          <w:lang w:val="en-GB"/>
        </w:rPr>
        <w:t xml:space="preserve">(PETI Committee) study </w:t>
      </w:r>
      <w:r>
        <w:rPr>
          <w:i/>
          <w:sz w:val="22"/>
          <w:szCs w:val="22"/>
          <w:lang w:val="en-GB"/>
        </w:rPr>
        <w:t xml:space="preserve">The Impact of Brexit in relation to the right </w:t>
      </w:r>
      <w:proofErr w:type="spellStart"/>
      <w:r>
        <w:rPr>
          <w:i/>
          <w:sz w:val="22"/>
          <w:szCs w:val="22"/>
          <w:lang w:val="en-GB"/>
        </w:rPr>
        <w:t>ot</w:t>
      </w:r>
      <w:proofErr w:type="spellEnd"/>
      <w:r>
        <w:rPr>
          <w:i/>
          <w:sz w:val="22"/>
          <w:szCs w:val="22"/>
          <w:lang w:val="en-GB"/>
        </w:rPr>
        <w:t xml:space="preserve"> petition and on the competences, responsibilities and activities of the Committee on Petitions</w:t>
      </w:r>
      <w:r>
        <w:rPr>
          <w:sz w:val="22"/>
          <w:szCs w:val="22"/>
          <w:lang w:val="en-GB"/>
        </w:rPr>
        <w:t xml:space="preserve"> (Impact of Brexit on Citizens’ rights), </w:t>
      </w:r>
      <w:r w:rsidRPr="00EC27C8">
        <w:rPr>
          <w:sz w:val="22"/>
          <w:szCs w:val="22"/>
          <w:lang w:val="en-GB"/>
        </w:rPr>
        <w:t>single authored report commissioned by the PETI Committee</w:t>
      </w:r>
      <w:r>
        <w:rPr>
          <w:sz w:val="22"/>
          <w:szCs w:val="22"/>
          <w:lang w:val="en-GB"/>
        </w:rPr>
        <w:t xml:space="preserve">, </w:t>
      </w:r>
      <w:hyperlink r:id="rId25" w:history="1">
        <w:r w:rsidRPr="001D137D">
          <w:rPr>
            <w:rStyle w:val="Hyperlink"/>
            <w:sz w:val="22"/>
            <w:szCs w:val="22"/>
            <w:lang w:val="en-GB"/>
          </w:rPr>
          <w:t>http://www.europarl.europa.eu/RegData/etudes/STUD/2017/583154/IPOL_STU(2017)583154_EN.pdf</w:t>
        </w:r>
      </w:hyperlink>
      <w:r>
        <w:rPr>
          <w:sz w:val="22"/>
          <w:szCs w:val="22"/>
          <w:lang w:val="en-GB"/>
        </w:rPr>
        <w:t>. Report presented at the public hearing of the PETI Committee on 21st June 2017.</w:t>
      </w:r>
      <w:r w:rsidRPr="00EC27C8">
        <w:rPr>
          <w:b/>
          <w:sz w:val="22"/>
          <w:szCs w:val="22"/>
          <w:lang w:val="en-GB"/>
        </w:rPr>
        <w:t xml:space="preserve"> </w:t>
      </w:r>
    </w:p>
    <w:p w14:paraId="11F51679" w14:textId="77777777" w:rsidR="00907A6F" w:rsidRDefault="00907A6F" w:rsidP="00907A6F">
      <w:pPr>
        <w:spacing w:line="240" w:lineRule="auto"/>
        <w:jc w:val="left"/>
        <w:rPr>
          <w:b/>
          <w:sz w:val="22"/>
          <w:szCs w:val="22"/>
          <w:lang w:val="en-GB"/>
        </w:rPr>
      </w:pPr>
    </w:p>
    <w:p w14:paraId="026BDE14" w14:textId="77777777" w:rsidR="00907A6F" w:rsidRPr="00D85B91" w:rsidRDefault="00907A6F" w:rsidP="00907A6F">
      <w:pPr>
        <w:spacing w:line="240" w:lineRule="auto"/>
        <w:jc w:val="left"/>
        <w:rPr>
          <w:sz w:val="22"/>
          <w:szCs w:val="22"/>
          <w:lang w:val="en-GB"/>
        </w:rPr>
      </w:pPr>
      <w:r w:rsidRPr="00EC27C8">
        <w:rPr>
          <w:b/>
          <w:sz w:val="22"/>
          <w:szCs w:val="22"/>
          <w:lang w:val="en-GB"/>
        </w:rPr>
        <w:t>European Parliament</w:t>
      </w:r>
      <w:r w:rsidRPr="00613CB4">
        <w:rPr>
          <w:sz w:val="22"/>
          <w:szCs w:val="22"/>
          <w:lang w:val="en-GB"/>
        </w:rPr>
        <w:t xml:space="preserve"> (PETI Committee)</w:t>
      </w:r>
      <w:r>
        <w:rPr>
          <w:b/>
          <w:sz w:val="22"/>
          <w:szCs w:val="22"/>
          <w:lang w:val="en-GB"/>
        </w:rPr>
        <w:t>,</w:t>
      </w:r>
      <w:r w:rsidRPr="00EC27C8">
        <w:rPr>
          <w:sz w:val="22"/>
          <w:szCs w:val="22"/>
          <w:lang w:val="en-GB"/>
        </w:rPr>
        <w:t xml:space="preserve"> in</w:t>
      </w:r>
      <w:r>
        <w:rPr>
          <w:sz w:val="22"/>
          <w:szCs w:val="22"/>
          <w:lang w:val="en-GB"/>
        </w:rPr>
        <w:t xml:space="preserve"> </w:t>
      </w:r>
      <w:r w:rsidRPr="00EC27C8">
        <w:rPr>
          <w:sz w:val="22"/>
          <w:szCs w:val="22"/>
          <w:lang w:val="en-GB"/>
        </w:rPr>
        <w:t xml:space="preserve">depth study </w:t>
      </w:r>
      <w:r w:rsidRPr="00D36A75">
        <w:rPr>
          <w:i/>
          <w:sz w:val="22"/>
          <w:szCs w:val="22"/>
          <w:lang w:val="en-GB"/>
        </w:rPr>
        <w:t>Article 51 of the Charter of Fundamental Rights: the dilemma of its stricter or broader interpretation</w:t>
      </w:r>
      <w:r w:rsidRPr="00EC27C8">
        <w:rPr>
          <w:sz w:val="22"/>
          <w:szCs w:val="22"/>
          <w:lang w:val="en-GB"/>
        </w:rPr>
        <w:t>, (</w:t>
      </w:r>
      <w:hyperlink r:id="rId26" w:history="1">
        <w:r w:rsidRPr="00EC27C8">
          <w:rPr>
            <w:rStyle w:val="Hyperlink"/>
            <w:sz w:val="22"/>
            <w:szCs w:val="22"/>
            <w:lang w:val="en-GB"/>
          </w:rPr>
          <w:t>http://www.europarl.europa.eu/RegData/etudes/STUD/2016/556930/IPOL_STU%282016%29556930_EN.pdf</w:t>
        </w:r>
      </w:hyperlink>
      <w:r w:rsidRPr="00EC27C8">
        <w:rPr>
          <w:sz w:val="22"/>
          <w:szCs w:val="22"/>
          <w:lang w:val="en-GB"/>
        </w:rPr>
        <w:t xml:space="preserve">). </w:t>
      </w:r>
    </w:p>
    <w:p w14:paraId="7F3348A1" w14:textId="77777777" w:rsidR="00907A6F" w:rsidRDefault="00907A6F" w:rsidP="00907A6F">
      <w:pPr>
        <w:tabs>
          <w:tab w:val="left" w:pos="0"/>
          <w:tab w:val="left" w:pos="1276"/>
        </w:tabs>
        <w:spacing w:line="240" w:lineRule="auto"/>
        <w:rPr>
          <w:b/>
          <w:sz w:val="22"/>
          <w:szCs w:val="22"/>
          <w:lang w:val="en-GB"/>
        </w:rPr>
      </w:pPr>
    </w:p>
    <w:p w14:paraId="6D763E80" w14:textId="77777777" w:rsidR="00907A6F" w:rsidRDefault="00907A6F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"/>
        </w:rPr>
      </w:pPr>
      <w:r w:rsidRPr="00EA75D6">
        <w:rPr>
          <w:b/>
          <w:sz w:val="22"/>
          <w:szCs w:val="22"/>
          <w:lang w:val="en"/>
        </w:rPr>
        <w:t>Analytical and comparative report on</w:t>
      </w:r>
      <w:r w:rsidRPr="00EA75D6">
        <w:rPr>
          <w:sz w:val="22"/>
          <w:szCs w:val="22"/>
          <w:lang w:val="en"/>
        </w:rPr>
        <w:t xml:space="preserve"> </w:t>
      </w:r>
      <w:r w:rsidRPr="00EA75D6">
        <w:rPr>
          <w:b/>
          <w:sz w:val="22"/>
          <w:szCs w:val="22"/>
          <w:lang w:val="en"/>
        </w:rPr>
        <w:t>atypical employment contracts</w:t>
      </w:r>
      <w:r w:rsidRPr="00EA75D6">
        <w:rPr>
          <w:sz w:val="22"/>
          <w:szCs w:val="22"/>
          <w:lang w:val="en"/>
        </w:rPr>
        <w:t xml:space="preserve">, co-authored with C. O’ Brien, </w:t>
      </w:r>
      <w:hyperlink r:id="rId27" w:history="1">
        <w:r w:rsidRPr="00EB1E54">
          <w:rPr>
            <w:rStyle w:val="Hyperlink"/>
            <w:sz w:val="22"/>
            <w:szCs w:val="22"/>
            <w:lang w:val="en"/>
          </w:rPr>
          <w:t>http://ec.europa.eu/social/main.jsp?langId=en&amp;catId=1098</w:t>
        </w:r>
      </w:hyperlink>
      <w:r w:rsidRPr="00EA75D6">
        <w:rPr>
          <w:sz w:val="22"/>
          <w:szCs w:val="22"/>
          <w:lang w:val="en"/>
        </w:rPr>
        <w:t>.</w:t>
      </w:r>
    </w:p>
    <w:p w14:paraId="6C48A890" w14:textId="77777777" w:rsidR="00907A6F" w:rsidRDefault="00907A6F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.</w:t>
      </w:r>
    </w:p>
    <w:p w14:paraId="3A778417" w14:textId="77777777" w:rsidR="00907A6F" w:rsidRDefault="00907A6F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"/>
        </w:rPr>
      </w:pPr>
      <w:r w:rsidRPr="00EA75D6">
        <w:rPr>
          <w:sz w:val="22"/>
          <w:szCs w:val="22"/>
          <w:lang w:val="en"/>
        </w:rPr>
        <w:t>A</w:t>
      </w:r>
      <w:r w:rsidRPr="00EA75D6">
        <w:rPr>
          <w:b/>
          <w:sz w:val="22"/>
          <w:szCs w:val="22"/>
          <w:lang w:val="en"/>
        </w:rPr>
        <w:t>nalytical report on the notion of restriction in the free movement of workers</w:t>
      </w:r>
      <w:r w:rsidRPr="00EA75D6">
        <w:rPr>
          <w:sz w:val="22"/>
          <w:szCs w:val="22"/>
          <w:lang w:val="en"/>
        </w:rPr>
        <w:t xml:space="preserve"> (co-authored, 2015)</w:t>
      </w:r>
      <w:r w:rsidRPr="00EA75D6">
        <w:rPr>
          <w:b/>
          <w:sz w:val="22"/>
          <w:szCs w:val="22"/>
          <w:lang w:val="en"/>
        </w:rPr>
        <w:t xml:space="preserve"> </w:t>
      </w:r>
      <w:r w:rsidRPr="00EA75D6">
        <w:rPr>
          <w:sz w:val="22"/>
          <w:szCs w:val="22"/>
          <w:lang w:val="en"/>
        </w:rPr>
        <w:t>http://ec.europa.eu/social/main.jsp?catId=1097&amp;langId=en</w:t>
      </w:r>
      <w:r w:rsidRPr="00EA75D6">
        <w:rPr>
          <w:b/>
          <w:sz w:val="22"/>
          <w:szCs w:val="22"/>
          <w:lang w:val="en"/>
        </w:rPr>
        <w:t xml:space="preserve"> </w:t>
      </w:r>
      <w:r w:rsidRPr="00EA75D6">
        <w:rPr>
          <w:sz w:val="22"/>
          <w:szCs w:val="22"/>
          <w:lang w:val="en"/>
        </w:rPr>
        <w:t xml:space="preserve"> </w:t>
      </w:r>
    </w:p>
    <w:p w14:paraId="16132FDD" w14:textId="77777777" w:rsidR="00907A6F" w:rsidRDefault="00907A6F" w:rsidP="00907A6F">
      <w:pPr>
        <w:spacing w:line="240" w:lineRule="auto"/>
        <w:rPr>
          <w:b/>
          <w:sz w:val="22"/>
          <w:szCs w:val="22"/>
          <w:lang w:val="en-GB"/>
        </w:rPr>
      </w:pPr>
    </w:p>
    <w:p w14:paraId="791FEC07" w14:textId="77777777" w:rsidR="00907A6F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b/>
          <w:sz w:val="22"/>
          <w:szCs w:val="22"/>
          <w:lang w:val="en-GB"/>
        </w:rPr>
        <w:t>Work quoted by Advocates General in Opinions in front of the Court of Justice of the EU</w:t>
      </w:r>
      <w:r>
        <w:rPr>
          <w:sz w:val="22"/>
          <w:szCs w:val="22"/>
          <w:lang w:val="en-GB"/>
        </w:rPr>
        <w:t>:</w:t>
      </w:r>
    </w:p>
    <w:p w14:paraId="58AEB1F7" w14:textId="77777777" w:rsidR="00907A6F" w:rsidRDefault="00907A6F" w:rsidP="00907A6F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Case C-488/21 </w:t>
      </w:r>
      <w:r w:rsidRPr="006E1407">
        <w:rPr>
          <w:i/>
          <w:iCs/>
          <w:sz w:val="22"/>
          <w:szCs w:val="22"/>
          <w:lang w:val="en-GB"/>
        </w:rPr>
        <w:t>GV</w:t>
      </w:r>
      <w:r>
        <w:rPr>
          <w:i/>
          <w:iCs/>
          <w:sz w:val="22"/>
          <w:szCs w:val="22"/>
          <w:lang w:val="en-GB"/>
        </w:rPr>
        <w:t xml:space="preserve"> v Chief Appeals Officer </w:t>
      </w:r>
      <w:r>
        <w:rPr>
          <w:sz w:val="22"/>
          <w:szCs w:val="22"/>
          <w:lang w:val="en-GB"/>
        </w:rPr>
        <w:t xml:space="preserve">(Report on family members) </w:t>
      </w:r>
    </w:p>
    <w:p w14:paraId="40EE4073" w14:textId="77777777" w:rsidR="00907A6F" w:rsidRDefault="00907A6F" w:rsidP="00907A6F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Case C-372/21 </w:t>
      </w:r>
      <w:proofErr w:type="spellStart"/>
      <w:r w:rsidRPr="00FD6092">
        <w:rPr>
          <w:i/>
          <w:iCs/>
          <w:sz w:val="22"/>
          <w:szCs w:val="22"/>
          <w:lang w:val="en-GB"/>
        </w:rPr>
        <w:t>Freikirche</w:t>
      </w:r>
      <w:proofErr w:type="spellEnd"/>
      <w:r w:rsidRPr="00FD6092">
        <w:rPr>
          <w:i/>
          <w:iCs/>
          <w:sz w:val="22"/>
          <w:szCs w:val="22"/>
          <w:lang w:val="en-GB"/>
        </w:rPr>
        <w:t xml:space="preserve"> der </w:t>
      </w:r>
      <w:proofErr w:type="spellStart"/>
      <w:r w:rsidRPr="00FD6092">
        <w:rPr>
          <w:i/>
          <w:iCs/>
          <w:sz w:val="22"/>
          <w:szCs w:val="22"/>
          <w:lang w:val="en-GB"/>
        </w:rPr>
        <w:t>Siebenten</w:t>
      </w:r>
      <w:proofErr w:type="spellEnd"/>
      <w:r w:rsidRPr="00FD6092">
        <w:rPr>
          <w:i/>
          <w:iCs/>
          <w:sz w:val="22"/>
          <w:szCs w:val="22"/>
          <w:lang w:val="en-GB"/>
        </w:rPr>
        <w:t>-Tags-</w:t>
      </w:r>
      <w:proofErr w:type="spellStart"/>
      <w:r w:rsidRPr="00FD6092">
        <w:rPr>
          <w:i/>
          <w:iCs/>
          <w:sz w:val="22"/>
          <w:szCs w:val="22"/>
          <w:lang w:val="en-GB"/>
        </w:rPr>
        <w:t>Adventisten</w:t>
      </w:r>
      <w:proofErr w:type="spellEnd"/>
      <w:r w:rsidRPr="00FD6092">
        <w:rPr>
          <w:i/>
          <w:iCs/>
          <w:sz w:val="22"/>
          <w:szCs w:val="22"/>
          <w:lang w:val="en-GB"/>
        </w:rPr>
        <w:t xml:space="preserve"> in Deutschland </w:t>
      </w:r>
      <w:proofErr w:type="spellStart"/>
      <w:r w:rsidRPr="00FD6092">
        <w:rPr>
          <w:i/>
          <w:iCs/>
          <w:sz w:val="22"/>
          <w:szCs w:val="22"/>
          <w:lang w:val="en-GB"/>
        </w:rPr>
        <w:t>KdöR</w:t>
      </w:r>
      <w:proofErr w:type="spellEnd"/>
      <w:r w:rsidRPr="00FD6092">
        <w:rPr>
          <w:i/>
          <w:iCs/>
          <w:sz w:val="22"/>
          <w:szCs w:val="22"/>
          <w:lang w:val="en-GB"/>
        </w:rPr>
        <w:t xml:space="preserve"> joined parties: </w:t>
      </w:r>
      <w:proofErr w:type="spellStart"/>
      <w:r w:rsidRPr="00FD6092">
        <w:rPr>
          <w:i/>
          <w:iCs/>
          <w:sz w:val="22"/>
          <w:szCs w:val="22"/>
          <w:lang w:val="en-GB"/>
        </w:rPr>
        <w:t>Bildungsdirektion</w:t>
      </w:r>
      <w:proofErr w:type="spellEnd"/>
      <w:r w:rsidRPr="00FD6092">
        <w:rPr>
          <w:i/>
          <w:iCs/>
          <w:sz w:val="22"/>
          <w:szCs w:val="22"/>
          <w:lang w:val="en-GB"/>
        </w:rPr>
        <w:t xml:space="preserve"> für Vorarlberg</w:t>
      </w:r>
      <w:r>
        <w:rPr>
          <w:sz w:val="22"/>
          <w:szCs w:val="22"/>
          <w:lang w:val="en-GB"/>
        </w:rPr>
        <w:t xml:space="preserve"> (Public services in the EU: looking for boundaries)</w:t>
      </w:r>
      <w:r>
        <w:rPr>
          <w:sz w:val="22"/>
          <w:szCs w:val="22"/>
          <w:lang w:val="en-GB"/>
        </w:rPr>
        <w:tab/>
      </w:r>
    </w:p>
    <w:p w14:paraId="0F2B4EF3" w14:textId="77777777" w:rsidR="00907A6F" w:rsidRDefault="00907A6F" w:rsidP="00907A6F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Case C-192/18 </w:t>
      </w:r>
      <w:r w:rsidRPr="006F0E29">
        <w:rPr>
          <w:i/>
          <w:sz w:val="22"/>
          <w:szCs w:val="22"/>
          <w:lang w:val="en-GB"/>
        </w:rPr>
        <w:t>Commission v Poland</w:t>
      </w:r>
      <w:r>
        <w:rPr>
          <w:i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(Should we harmonize fundamental rights?)  </w:t>
      </w:r>
    </w:p>
    <w:p w14:paraId="0B808B95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Cases C-443 and C-444/14 </w:t>
      </w:r>
      <w:proofErr w:type="spellStart"/>
      <w:r>
        <w:rPr>
          <w:i/>
          <w:sz w:val="22"/>
          <w:szCs w:val="22"/>
          <w:lang w:val="en-GB"/>
        </w:rPr>
        <w:t>Warendorf</w:t>
      </w:r>
      <w:proofErr w:type="spellEnd"/>
      <w:r>
        <w:rPr>
          <w:i/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(Barriers to Movement) </w:t>
      </w:r>
    </w:p>
    <w:p w14:paraId="5D779BA8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Case C-434/09 </w:t>
      </w:r>
      <w:r w:rsidRPr="00852104">
        <w:rPr>
          <w:i/>
          <w:sz w:val="22"/>
          <w:szCs w:val="22"/>
          <w:lang w:val="en-GB"/>
        </w:rPr>
        <w:t>McCarthy</w:t>
      </w:r>
      <w:r w:rsidRPr="00852104">
        <w:rPr>
          <w:sz w:val="22"/>
          <w:szCs w:val="22"/>
          <w:lang w:val="en-GB"/>
        </w:rPr>
        <w:t xml:space="preserve"> (Seeing the Woods despite the Trees, </w:t>
      </w:r>
      <w:proofErr w:type="spellStart"/>
      <w:r w:rsidRPr="00852104">
        <w:rPr>
          <w:sz w:val="22"/>
          <w:szCs w:val="22"/>
          <w:lang w:val="en-GB"/>
        </w:rPr>
        <w:t>CMLRev</w:t>
      </w:r>
      <w:proofErr w:type="spellEnd"/>
      <w:r w:rsidRPr="00852104">
        <w:rPr>
          <w:sz w:val="22"/>
          <w:szCs w:val="22"/>
          <w:lang w:val="en-GB"/>
        </w:rPr>
        <w:t>)</w:t>
      </w:r>
    </w:p>
    <w:p w14:paraId="509B75A4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Case C-34/09 </w:t>
      </w:r>
      <w:r w:rsidRPr="00852104">
        <w:rPr>
          <w:i/>
          <w:sz w:val="22"/>
          <w:szCs w:val="22"/>
          <w:lang w:val="en-GB"/>
        </w:rPr>
        <w:t xml:space="preserve">Ruiz-Zambrano </w:t>
      </w:r>
      <w:r w:rsidRPr="00852104">
        <w:rPr>
          <w:sz w:val="22"/>
          <w:szCs w:val="22"/>
          <w:lang w:val="en-GB"/>
        </w:rPr>
        <w:t>(Free Movement, Kluwer Law International)</w:t>
      </w:r>
    </w:p>
    <w:p w14:paraId="76FCE6D9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lastRenderedPageBreak/>
        <w:t xml:space="preserve">Case C-27/09 P </w:t>
      </w:r>
      <w:r w:rsidRPr="00852104">
        <w:rPr>
          <w:i/>
          <w:sz w:val="22"/>
          <w:szCs w:val="22"/>
          <w:lang w:val="en-GB"/>
        </w:rPr>
        <w:t>PMOI</w:t>
      </w:r>
      <w:r w:rsidRPr="00852104">
        <w:rPr>
          <w:sz w:val="22"/>
          <w:szCs w:val="22"/>
          <w:lang w:val="en-GB"/>
        </w:rPr>
        <w:t xml:space="preserve"> (Annotation on </w:t>
      </w:r>
      <w:r w:rsidRPr="00852104">
        <w:rPr>
          <w:i/>
          <w:sz w:val="22"/>
          <w:szCs w:val="22"/>
          <w:lang w:val="en-GB"/>
        </w:rPr>
        <w:t>OMPI/PMOI</w:t>
      </w:r>
      <w:r w:rsidRPr="00852104">
        <w:rPr>
          <w:sz w:val="22"/>
          <w:szCs w:val="22"/>
          <w:lang w:val="en-GB"/>
        </w:rPr>
        <w:t xml:space="preserve">, </w:t>
      </w:r>
      <w:proofErr w:type="spellStart"/>
      <w:r w:rsidRPr="00852104">
        <w:rPr>
          <w:sz w:val="22"/>
          <w:szCs w:val="22"/>
          <w:lang w:val="en-GB"/>
        </w:rPr>
        <w:t>CMLRev</w:t>
      </w:r>
      <w:proofErr w:type="spellEnd"/>
      <w:r w:rsidRPr="00852104">
        <w:rPr>
          <w:sz w:val="22"/>
          <w:szCs w:val="22"/>
          <w:lang w:val="en-GB"/>
        </w:rPr>
        <w:t xml:space="preserve">, and </w:t>
      </w:r>
      <w:proofErr w:type="gramStart"/>
      <w:r w:rsidRPr="00852104">
        <w:rPr>
          <w:sz w:val="22"/>
          <w:szCs w:val="22"/>
          <w:lang w:val="en-GB"/>
        </w:rPr>
        <w:t>Counter-Terrorism</w:t>
      </w:r>
      <w:proofErr w:type="gramEnd"/>
      <w:r w:rsidRPr="00852104">
        <w:rPr>
          <w:sz w:val="22"/>
          <w:szCs w:val="22"/>
          <w:lang w:val="en-GB"/>
        </w:rPr>
        <w:t xml:space="preserve"> and Fundamental Rights, in </w:t>
      </w:r>
      <w:r w:rsidRPr="00852104">
        <w:rPr>
          <w:i/>
          <w:sz w:val="22"/>
          <w:szCs w:val="22"/>
          <w:lang w:val="en-GB"/>
        </w:rPr>
        <w:t>Global Emergencies</w:t>
      </w:r>
      <w:r w:rsidRPr="00852104">
        <w:rPr>
          <w:sz w:val="22"/>
          <w:szCs w:val="22"/>
          <w:lang w:val="en-GB"/>
        </w:rPr>
        <w:t>)</w:t>
      </w:r>
    </w:p>
    <w:p w14:paraId="5F30FD9A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Case C-22/08 </w:t>
      </w:r>
      <w:proofErr w:type="spellStart"/>
      <w:r w:rsidRPr="00852104">
        <w:rPr>
          <w:i/>
          <w:sz w:val="22"/>
          <w:szCs w:val="22"/>
          <w:lang w:val="en-GB"/>
        </w:rPr>
        <w:t>Vatsouras</w:t>
      </w:r>
      <w:proofErr w:type="spellEnd"/>
      <w:r w:rsidRPr="00852104">
        <w:rPr>
          <w:sz w:val="22"/>
          <w:szCs w:val="22"/>
          <w:lang w:val="en-GB"/>
        </w:rPr>
        <w:t xml:space="preserve"> (Free Movement, Kluwer Law International) </w:t>
      </w:r>
    </w:p>
    <w:p w14:paraId="757DF700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Case C-228/07 </w:t>
      </w:r>
      <w:r w:rsidRPr="00852104">
        <w:rPr>
          <w:i/>
          <w:sz w:val="22"/>
          <w:szCs w:val="22"/>
          <w:lang w:val="en-GB"/>
        </w:rPr>
        <w:t>Petersen (</w:t>
      </w:r>
      <w:r w:rsidRPr="00852104">
        <w:rPr>
          <w:sz w:val="22"/>
          <w:szCs w:val="22"/>
          <w:lang w:val="en-GB"/>
        </w:rPr>
        <w:t xml:space="preserve">Seeing the woods despite the Trees, </w:t>
      </w:r>
      <w:proofErr w:type="spellStart"/>
      <w:r w:rsidRPr="00852104">
        <w:rPr>
          <w:sz w:val="22"/>
          <w:szCs w:val="22"/>
          <w:lang w:val="en-GB"/>
        </w:rPr>
        <w:t>CMLRev</w:t>
      </w:r>
      <w:proofErr w:type="spellEnd"/>
      <w:r w:rsidRPr="00852104">
        <w:rPr>
          <w:sz w:val="22"/>
          <w:szCs w:val="22"/>
          <w:lang w:val="en-GB"/>
        </w:rPr>
        <w:t>)</w:t>
      </w:r>
    </w:p>
    <w:p w14:paraId="7C79B714" w14:textId="77777777" w:rsidR="00907A6F" w:rsidRPr="00852104" w:rsidRDefault="00907A6F" w:rsidP="00907A6F">
      <w:pPr>
        <w:spacing w:line="240" w:lineRule="auto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Case C-212/06 </w:t>
      </w:r>
      <w:proofErr w:type="spellStart"/>
      <w:r w:rsidRPr="00852104">
        <w:rPr>
          <w:i/>
          <w:sz w:val="22"/>
          <w:szCs w:val="22"/>
          <w:lang w:val="en-GB"/>
        </w:rPr>
        <w:t>Gouvernement</w:t>
      </w:r>
      <w:proofErr w:type="spellEnd"/>
      <w:r w:rsidRPr="00852104">
        <w:rPr>
          <w:i/>
          <w:sz w:val="22"/>
          <w:szCs w:val="22"/>
          <w:lang w:val="en-GB"/>
        </w:rPr>
        <w:t xml:space="preserve"> etc</w:t>
      </w:r>
      <w:r w:rsidRPr="00852104">
        <w:rPr>
          <w:sz w:val="22"/>
          <w:szCs w:val="22"/>
          <w:lang w:val="en-GB"/>
        </w:rPr>
        <w:t xml:space="preserve"> (from Gebhard to Carpenter, </w:t>
      </w:r>
      <w:proofErr w:type="spellStart"/>
      <w:r w:rsidRPr="00852104">
        <w:rPr>
          <w:sz w:val="22"/>
          <w:szCs w:val="22"/>
          <w:lang w:val="en-GB"/>
        </w:rPr>
        <w:t>CMLRev</w:t>
      </w:r>
      <w:proofErr w:type="spellEnd"/>
      <w:r w:rsidRPr="00852104">
        <w:rPr>
          <w:sz w:val="22"/>
          <w:szCs w:val="22"/>
          <w:lang w:val="en-GB"/>
        </w:rPr>
        <w:t>)</w:t>
      </w:r>
    </w:p>
    <w:p w14:paraId="647172AC" w14:textId="77777777" w:rsidR="00907A6F" w:rsidRDefault="00907A6F" w:rsidP="00907A6F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54622F77" w14:textId="77777777" w:rsidR="00213AD8" w:rsidRPr="00852104" w:rsidRDefault="00213AD8" w:rsidP="00213AD8">
      <w:pPr>
        <w:spacing w:line="240" w:lineRule="auto"/>
        <w:rPr>
          <w:sz w:val="22"/>
          <w:szCs w:val="22"/>
          <w:lang w:val="en-GB"/>
        </w:rPr>
      </w:pPr>
      <w:r w:rsidRPr="00852104">
        <w:rPr>
          <w:b/>
          <w:sz w:val="22"/>
          <w:szCs w:val="22"/>
          <w:lang w:val="en-GB"/>
        </w:rPr>
        <w:t>Work quoted in other courts</w:t>
      </w:r>
      <w:r w:rsidRPr="00852104">
        <w:rPr>
          <w:sz w:val="22"/>
          <w:szCs w:val="22"/>
          <w:lang w:val="en-GB"/>
        </w:rPr>
        <w:t>:</w:t>
      </w:r>
    </w:p>
    <w:p w14:paraId="55C3C8AA" w14:textId="77777777" w:rsidR="00213AD8" w:rsidRPr="00852104" w:rsidRDefault="00213AD8" w:rsidP="00213AD8">
      <w:pPr>
        <w:spacing w:line="240" w:lineRule="auto"/>
        <w:ind w:left="708" w:firstLine="708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Latvian Constitutional Court (Fundamental what?)</w:t>
      </w:r>
    </w:p>
    <w:p w14:paraId="52F5F2D4" w14:textId="77777777" w:rsidR="00213AD8" w:rsidRPr="00852104" w:rsidRDefault="00213AD8" w:rsidP="00213AD8">
      <w:pPr>
        <w:spacing w:line="240" w:lineRule="auto"/>
        <w:ind w:left="1416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(</w:t>
      </w:r>
      <w:hyperlink r:id="rId28" w:history="1">
        <w:r w:rsidRPr="00852104">
          <w:rPr>
            <w:rStyle w:val="Hyperlink"/>
            <w:sz w:val="22"/>
            <w:szCs w:val="22"/>
            <w:lang w:val="en-GB"/>
          </w:rPr>
          <w:t>http://www.satv.tiesa.gov.lv/upload/judg_2008_35.htm</w:t>
        </w:r>
      </w:hyperlink>
      <w:r w:rsidRPr="00EC27C8">
        <w:rPr>
          <w:sz w:val="22"/>
          <w:szCs w:val="22"/>
          <w:lang w:val="en-GB"/>
        </w:rPr>
        <w:t xml:space="preserve">; also available [2010] </w:t>
      </w:r>
      <w:r w:rsidRPr="00EC27C8">
        <w:rPr>
          <w:i/>
          <w:sz w:val="22"/>
          <w:szCs w:val="22"/>
          <w:lang w:val="en-GB"/>
        </w:rPr>
        <w:t xml:space="preserve">Common Market Law Reports </w:t>
      </w:r>
      <w:r w:rsidRPr="00852104">
        <w:rPr>
          <w:sz w:val="22"/>
          <w:szCs w:val="22"/>
          <w:lang w:val="en-GB"/>
        </w:rPr>
        <w:t xml:space="preserve">1) </w:t>
      </w:r>
    </w:p>
    <w:p w14:paraId="40719D63" w14:textId="77777777" w:rsidR="00213AD8" w:rsidRPr="00852104" w:rsidRDefault="00213AD8" w:rsidP="00213AD8">
      <w:pPr>
        <w:spacing w:line="240" w:lineRule="auto"/>
        <w:rPr>
          <w:sz w:val="22"/>
          <w:szCs w:val="22"/>
          <w:lang w:val="en-GB"/>
        </w:rPr>
      </w:pPr>
    </w:p>
    <w:p w14:paraId="61AFA7CB" w14:textId="77777777" w:rsidR="00213AD8" w:rsidRPr="0025778F" w:rsidRDefault="00213AD8" w:rsidP="00213AD8">
      <w:pPr>
        <w:spacing w:line="240" w:lineRule="auto"/>
        <w:rPr>
          <w:sz w:val="22"/>
          <w:szCs w:val="22"/>
          <w:lang w:val="en-GB"/>
        </w:rPr>
      </w:pPr>
      <w:r w:rsidRPr="00852104">
        <w:rPr>
          <w:b/>
          <w:sz w:val="22"/>
          <w:szCs w:val="22"/>
          <w:lang w:val="en-GB"/>
        </w:rPr>
        <w:t>Evidence submitted to the House of Lords Constitution Committee</w:t>
      </w:r>
      <w:r w:rsidRPr="00852104">
        <w:rPr>
          <w:sz w:val="22"/>
          <w:szCs w:val="22"/>
          <w:lang w:val="en-GB"/>
        </w:rPr>
        <w:t>, 6</w:t>
      </w:r>
      <w:r w:rsidRPr="00852104">
        <w:rPr>
          <w:sz w:val="22"/>
          <w:szCs w:val="22"/>
          <w:vertAlign w:val="superscript"/>
          <w:lang w:val="en-GB"/>
        </w:rPr>
        <w:t>th</w:t>
      </w:r>
      <w:r w:rsidRPr="00852104">
        <w:rPr>
          <w:sz w:val="22"/>
          <w:szCs w:val="22"/>
          <w:lang w:val="en-GB"/>
        </w:rPr>
        <w:t xml:space="preserve"> Report of 2007-08 Session, </w:t>
      </w:r>
      <w:r w:rsidRPr="00852104">
        <w:rPr>
          <w:bCs/>
          <w:i/>
          <w:sz w:val="22"/>
          <w:szCs w:val="22"/>
          <w:lang w:val="en-GB"/>
        </w:rPr>
        <w:t>European Union (Amendment) Bill and the Lisbon Treaty: Implications for the UK Constitution</w:t>
      </w:r>
      <w:r w:rsidRPr="00852104">
        <w:rPr>
          <w:bCs/>
          <w:sz w:val="22"/>
          <w:szCs w:val="22"/>
          <w:lang w:val="en-GB"/>
        </w:rPr>
        <w:t>,</w:t>
      </w:r>
      <w:r w:rsidRPr="00852104">
        <w:rPr>
          <w:sz w:val="22"/>
          <w:szCs w:val="22"/>
          <w:lang w:val="en-GB"/>
        </w:rPr>
        <w:t xml:space="preserve"> Report with evidence, available at </w:t>
      </w:r>
      <w:proofErr w:type="gramStart"/>
      <w:r w:rsidRPr="00852104">
        <w:rPr>
          <w:sz w:val="22"/>
          <w:szCs w:val="22"/>
          <w:lang w:val="en-GB"/>
        </w:rPr>
        <w:t>http://www.publications.parliament.uk/pa/ld200708/ldselect/ldconst/84/84.pdf</w:t>
      </w:r>
      <w:proofErr w:type="gramEnd"/>
    </w:p>
    <w:p w14:paraId="1DB272CD" w14:textId="77777777" w:rsidR="001A780E" w:rsidRDefault="001A780E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</w:p>
    <w:p w14:paraId="6D1E00F8" w14:textId="77777777" w:rsidR="004E6295" w:rsidRPr="004E6295" w:rsidRDefault="004E6295" w:rsidP="004E6295">
      <w:pPr>
        <w:spacing w:line="240" w:lineRule="auto"/>
        <w:rPr>
          <w:b/>
          <w:sz w:val="22"/>
          <w:szCs w:val="22"/>
          <w:lang w:val="en-US"/>
        </w:rPr>
      </w:pPr>
      <w:r w:rsidRPr="004E6295">
        <w:rPr>
          <w:b/>
          <w:sz w:val="22"/>
          <w:szCs w:val="22"/>
          <w:lang w:val="en-US"/>
        </w:rPr>
        <w:t>GRANTS</w:t>
      </w:r>
    </w:p>
    <w:p w14:paraId="3318237B" w14:textId="77777777" w:rsidR="004E6295" w:rsidRPr="004E6295" w:rsidRDefault="004E6295" w:rsidP="004E6295">
      <w:pPr>
        <w:spacing w:line="240" w:lineRule="auto"/>
        <w:rPr>
          <w:b/>
          <w:sz w:val="22"/>
          <w:szCs w:val="22"/>
          <w:lang w:val="en-US"/>
        </w:rPr>
      </w:pPr>
    </w:p>
    <w:p w14:paraId="4015E30D" w14:textId="77777777" w:rsidR="004E6295" w:rsidRPr="004E6295" w:rsidRDefault="004E6295" w:rsidP="004E6295">
      <w:pPr>
        <w:spacing w:line="240" w:lineRule="auto"/>
        <w:ind w:left="708" w:hanging="708"/>
        <w:rPr>
          <w:bCs/>
          <w:sz w:val="24"/>
          <w:lang w:val="en-US"/>
        </w:rPr>
      </w:pPr>
      <w:r w:rsidRPr="004E6295">
        <w:rPr>
          <w:bCs/>
          <w:sz w:val="24"/>
          <w:lang w:val="en-US"/>
        </w:rPr>
        <w:t xml:space="preserve">2021 </w:t>
      </w:r>
      <w:r w:rsidRPr="004E6295">
        <w:rPr>
          <w:bCs/>
          <w:sz w:val="24"/>
          <w:lang w:val="en-US"/>
        </w:rPr>
        <w:tab/>
        <w:t xml:space="preserve">Fondazione Invernizzi, Grant to establish the Bocconi Lab in European Studies (until 2025) </w:t>
      </w:r>
    </w:p>
    <w:p w14:paraId="22B43A7F" w14:textId="77777777" w:rsidR="004E6295" w:rsidRPr="004E6295" w:rsidRDefault="004E6295" w:rsidP="004E6295">
      <w:pPr>
        <w:spacing w:line="240" w:lineRule="auto"/>
        <w:rPr>
          <w:bCs/>
          <w:sz w:val="24"/>
          <w:lang w:val="en-US"/>
        </w:rPr>
      </w:pPr>
    </w:p>
    <w:p w14:paraId="7734ECA1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2014</w:t>
      </w:r>
      <w:r w:rsidRPr="009D1D25">
        <w:rPr>
          <w:bCs/>
          <w:sz w:val="24"/>
          <w:lang w:val="en-GB"/>
        </w:rPr>
        <w:tab/>
      </w:r>
      <w:proofErr w:type="spellStart"/>
      <w:r w:rsidRPr="009D1D25">
        <w:rPr>
          <w:bCs/>
          <w:sz w:val="24"/>
          <w:lang w:val="en-GB"/>
        </w:rPr>
        <w:t>Cristopherson</w:t>
      </w:r>
      <w:proofErr w:type="spellEnd"/>
      <w:r w:rsidRPr="009D1D25">
        <w:rPr>
          <w:bCs/>
          <w:sz w:val="24"/>
          <w:lang w:val="en-GB"/>
        </w:rPr>
        <w:t>/Knott Fellow, Institute of Advanced Studies, Durham University</w:t>
      </w:r>
    </w:p>
    <w:p w14:paraId="4466DC2B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</w:p>
    <w:p w14:paraId="391924E1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2011</w:t>
      </w:r>
      <w:r w:rsidRPr="009D1D25">
        <w:rPr>
          <w:bCs/>
          <w:sz w:val="24"/>
          <w:lang w:val="en-GB"/>
        </w:rPr>
        <w:tab/>
        <w:t xml:space="preserve">Fernard Braudel Senior Fellowship, European University Institute, EUR 9000. </w:t>
      </w:r>
    </w:p>
    <w:p w14:paraId="14A89B9D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ab/>
      </w:r>
    </w:p>
    <w:p w14:paraId="2366A1A4" w14:textId="77777777" w:rsidR="004E6295" w:rsidRPr="009D1D25" w:rsidRDefault="004E6295" w:rsidP="004E6295">
      <w:pPr>
        <w:spacing w:line="240" w:lineRule="auto"/>
        <w:ind w:left="708" w:hanging="708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2010</w:t>
      </w:r>
      <w:r w:rsidRPr="009D1D25">
        <w:rPr>
          <w:bCs/>
          <w:sz w:val="24"/>
          <w:lang w:val="en-GB"/>
        </w:rPr>
        <w:tab/>
        <w:t>Union Citizenship After Lisbon: Unleashing the Potential, grant awarded by the European Commission’s Representation in the UK, sole investigator, value EUR 8660 approx.</w:t>
      </w:r>
    </w:p>
    <w:p w14:paraId="3353CE9F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</w:p>
    <w:p w14:paraId="312A6C86" w14:textId="77777777" w:rsidR="004E6295" w:rsidRPr="009D1D25" w:rsidRDefault="004E6295" w:rsidP="004E6295">
      <w:pPr>
        <w:spacing w:line="240" w:lineRule="auto"/>
        <w:ind w:left="708" w:hanging="708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2009</w:t>
      </w:r>
      <w:r>
        <w:rPr>
          <w:bCs/>
          <w:sz w:val="24"/>
          <w:lang w:val="en-GB"/>
        </w:rPr>
        <w:t xml:space="preserve"> </w:t>
      </w:r>
      <w:r>
        <w:rPr>
          <w:bCs/>
          <w:sz w:val="24"/>
          <w:lang w:val="en-GB"/>
        </w:rPr>
        <w:tab/>
      </w:r>
      <w:r w:rsidRPr="009D1D25">
        <w:rPr>
          <w:bCs/>
          <w:sz w:val="24"/>
          <w:lang w:val="en-GB"/>
        </w:rPr>
        <w:t xml:space="preserve">Empowerment and disempowerment of the Union citizen, grant awarded by the Europa Institute (Edinburgh), value £10000, co-PI (with Nic </w:t>
      </w:r>
      <w:proofErr w:type="spellStart"/>
      <w:r w:rsidRPr="009D1D25">
        <w:rPr>
          <w:bCs/>
          <w:sz w:val="24"/>
          <w:lang w:val="en-GB"/>
        </w:rPr>
        <w:t>Shuibhne</w:t>
      </w:r>
      <w:proofErr w:type="spellEnd"/>
      <w:r w:rsidRPr="009D1D25">
        <w:rPr>
          <w:bCs/>
          <w:sz w:val="24"/>
          <w:lang w:val="en-GB"/>
        </w:rPr>
        <w:t xml:space="preserve"> and M Dougan).   </w:t>
      </w:r>
    </w:p>
    <w:p w14:paraId="43922473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</w:p>
    <w:p w14:paraId="588D2C76" w14:textId="77777777" w:rsidR="004E6295" w:rsidRPr="009D1D25" w:rsidRDefault="004E6295" w:rsidP="004E6295">
      <w:pPr>
        <w:spacing w:line="240" w:lineRule="auto"/>
        <w:ind w:left="708" w:hanging="708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2008</w:t>
      </w:r>
      <w:r w:rsidRPr="009D1D25">
        <w:rPr>
          <w:bCs/>
          <w:sz w:val="24"/>
          <w:lang w:val="en-GB"/>
        </w:rPr>
        <w:tab/>
        <w:t xml:space="preserve">EU and Global Emergencies, grant awarded by the European Commission’s Representation, </w:t>
      </w:r>
      <w:proofErr w:type="gramStart"/>
      <w:r w:rsidRPr="009D1D25">
        <w:rPr>
          <w:bCs/>
          <w:sz w:val="24"/>
          <w:lang w:val="en-GB"/>
        </w:rPr>
        <w:t>value  €</w:t>
      </w:r>
      <w:proofErr w:type="gramEnd"/>
      <w:r w:rsidRPr="009D1D25">
        <w:rPr>
          <w:bCs/>
          <w:sz w:val="24"/>
          <w:lang w:val="en-GB"/>
        </w:rPr>
        <w:t xml:space="preserve"> 18500, co-I  (Antoniadis principal investigator).</w:t>
      </w:r>
    </w:p>
    <w:p w14:paraId="3AEF9F28" w14:textId="77777777" w:rsidR="004E6295" w:rsidRPr="009D1D25" w:rsidRDefault="004E6295" w:rsidP="004E6295">
      <w:pPr>
        <w:spacing w:line="240" w:lineRule="auto"/>
        <w:rPr>
          <w:bCs/>
          <w:sz w:val="24"/>
          <w:lang w:val="en-GB"/>
        </w:rPr>
      </w:pPr>
    </w:p>
    <w:p w14:paraId="15B997C7" w14:textId="77777777" w:rsidR="004E6295" w:rsidRPr="002E2D47" w:rsidRDefault="004E6295" w:rsidP="004E6295">
      <w:pPr>
        <w:spacing w:line="240" w:lineRule="auto"/>
        <w:ind w:left="708" w:hanging="708"/>
        <w:rPr>
          <w:bCs/>
          <w:sz w:val="24"/>
          <w:lang w:val="en-GB"/>
        </w:rPr>
      </w:pPr>
      <w:r w:rsidRPr="009D1D25">
        <w:rPr>
          <w:bCs/>
          <w:sz w:val="24"/>
          <w:lang w:val="en-GB"/>
        </w:rPr>
        <w:t>2007</w:t>
      </w:r>
      <w:r w:rsidRPr="009D1D25">
        <w:rPr>
          <w:bCs/>
          <w:sz w:val="24"/>
          <w:lang w:val="en-GB"/>
        </w:rPr>
        <w:tab/>
        <w:t>The Reform Treaty, grants awarded by the Italian Cultural Institute and the IAS (Durham), value £ 2000 each.</w:t>
      </w:r>
    </w:p>
    <w:p w14:paraId="3D07BE58" w14:textId="77777777" w:rsidR="004E6295" w:rsidRPr="004E6295" w:rsidRDefault="004E6295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US"/>
        </w:rPr>
      </w:pPr>
    </w:p>
    <w:p w14:paraId="25F4EAB1" w14:textId="77777777" w:rsidR="008106F5" w:rsidRPr="004E6295" w:rsidRDefault="008106F5" w:rsidP="003E077B">
      <w:pPr>
        <w:spacing w:line="240" w:lineRule="auto"/>
        <w:jc w:val="left"/>
        <w:rPr>
          <w:b/>
          <w:bCs/>
          <w:sz w:val="22"/>
          <w:szCs w:val="22"/>
          <w:lang w:val="en-US"/>
        </w:rPr>
      </w:pPr>
    </w:p>
    <w:p w14:paraId="75E469EA" w14:textId="351526DD" w:rsidR="008106F5" w:rsidRPr="008106F5" w:rsidRDefault="008106F5" w:rsidP="008106F5">
      <w:pPr>
        <w:pStyle w:val="Heading1"/>
        <w:rPr>
          <w:sz w:val="22"/>
          <w:szCs w:val="22"/>
        </w:rPr>
      </w:pPr>
      <w:r w:rsidRPr="00852104">
        <w:rPr>
          <w:sz w:val="22"/>
          <w:szCs w:val="22"/>
        </w:rPr>
        <w:t>CONFERENCES, SEMINARS AND OTHER ACTIVITIES (all</w:t>
      </w:r>
      <w:r>
        <w:rPr>
          <w:sz w:val="22"/>
          <w:szCs w:val="22"/>
        </w:rPr>
        <w:t xml:space="preserve"> international and</w:t>
      </w:r>
      <w:r w:rsidRPr="00852104">
        <w:rPr>
          <w:sz w:val="22"/>
          <w:szCs w:val="22"/>
        </w:rPr>
        <w:t xml:space="preserve"> by invitation)</w:t>
      </w:r>
    </w:p>
    <w:p w14:paraId="7F8F0BB8" w14:textId="77777777" w:rsidR="008106F5" w:rsidRPr="008106F5" w:rsidRDefault="008106F5" w:rsidP="003E077B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65A7115A" w14:textId="216A9CDC" w:rsidR="003E077B" w:rsidRDefault="003E077B" w:rsidP="003E077B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  <w:r w:rsidRPr="00D40A4D">
        <w:rPr>
          <w:b/>
          <w:bCs/>
          <w:sz w:val="22"/>
          <w:szCs w:val="22"/>
          <w:lang w:val="en-GB"/>
        </w:rPr>
        <w:t xml:space="preserve">Conferences </w:t>
      </w:r>
      <w:r w:rsidR="00A15587">
        <w:rPr>
          <w:b/>
          <w:bCs/>
          <w:sz w:val="22"/>
          <w:szCs w:val="22"/>
          <w:lang w:val="en-GB"/>
        </w:rPr>
        <w:t xml:space="preserve">and seminars </w:t>
      </w:r>
      <w:r w:rsidRPr="00D40A4D">
        <w:rPr>
          <w:b/>
          <w:bCs/>
          <w:sz w:val="22"/>
          <w:szCs w:val="22"/>
          <w:lang w:val="en-GB"/>
        </w:rPr>
        <w:t>(selected, since 2018)</w:t>
      </w:r>
    </w:p>
    <w:p w14:paraId="69231855" w14:textId="77777777" w:rsidR="00D40A4D" w:rsidRPr="00D40A4D" w:rsidRDefault="00D40A4D" w:rsidP="003E077B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614991F4" w14:textId="64C207A6" w:rsidR="00013A59" w:rsidRDefault="00013A59" w:rsidP="003E077B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“CFSP and Human Rights” </w:t>
      </w:r>
      <w:r w:rsidRPr="00013A59">
        <w:rPr>
          <w:sz w:val="22"/>
          <w:szCs w:val="22"/>
          <w:lang w:val="en-GB"/>
        </w:rPr>
        <w:t>Annual Semina</w:t>
      </w:r>
      <w:r w:rsidR="00EF0267">
        <w:rPr>
          <w:sz w:val="22"/>
          <w:szCs w:val="22"/>
          <w:lang w:val="en-GB"/>
        </w:rPr>
        <w:t>r</w:t>
      </w:r>
      <w:r w:rsidRPr="00013A59">
        <w:rPr>
          <w:sz w:val="22"/>
          <w:szCs w:val="22"/>
          <w:lang w:val="en-GB"/>
        </w:rPr>
        <w:t xml:space="preserve"> Council Legal Service</w:t>
      </w:r>
      <w:r w:rsidR="00EF0267">
        <w:rPr>
          <w:sz w:val="22"/>
          <w:szCs w:val="22"/>
          <w:lang w:val="en-GB"/>
        </w:rPr>
        <w:t xml:space="preserve"> 12 July 2024 </w:t>
      </w:r>
      <w:r w:rsidRPr="00013A59">
        <w:rPr>
          <w:sz w:val="22"/>
          <w:szCs w:val="22"/>
          <w:lang w:val="en-GB"/>
        </w:rPr>
        <w:t xml:space="preserve"> </w:t>
      </w:r>
    </w:p>
    <w:p w14:paraId="0059481E" w14:textId="77777777" w:rsidR="001A5409" w:rsidRDefault="001A5409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66D11D7E" w14:textId="25AA7B0F" w:rsidR="001A5409" w:rsidRDefault="001A5409" w:rsidP="003E077B">
      <w:pPr>
        <w:spacing w:line="240" w:lineRule="auto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“Reflections on the principle of Mutual Recognition” Symposium in Honour of Stephen Weatherill, Oxford </w:t>
      </w:r>
      <w:r w:rsidR="0012752D">
        <w:rPr>
          <w:sz w:val="22"/>
          <w:szCs w:val="22"/>
          <w:lang w:val="en-GB"/>
        </w:rPr>
        <w:t>18 March 2024</w:t>
      </w:r>
    </w:p>
    <w:p w14:paraId="5FF3E793" w14:textId="77777777" w:rsidR="0012752D" w:rsidRDefault="0012752D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65D430F3" w14:textId="127CEEC6" w:rsidR="0012752D" w:rsidRDefault="0012752D" w:rsidP="00D401F2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="00F11463" w:rsidRPr="00F11463">
        <w:rPr>
          <w:sz w:val="22"/>
          <w:szCs w:val="22"/>
          <w:lang w:val="en-GB"/>
        </w:rPr>
        <w:t>Constitutional Heresies: The Common Foreign and Security Policy and Judicial Protection</w:t>
      </w:r>
      <w:r w:rsidR="00F11463">
        <w:rPr>
          <w:sz w:val="22"/>
          <w:szCs w:val="22"/>
          <w:lang w:val="en-GB"/>
        </w:rPr>
        <w:t xml:space="preserve">” Oxford </w:t>
      </w:r>
      <w:r w:rsidR="00D401F2">
        <w:rPr>
          <w:sz w:val="22"/>
          <w:szCs w:val="22"/>
          <w:lang w:val="en-GB"/>
        </w:rPr>
        <w:t>28 November 2023</w:t>
      </w:r>
    </w:p>
    <w:p w14:paraId="1F8A89A3" w14:textId="77777777" w:rsidR="00CC01E6" w:rsidRDefault="00CC01E6" w:rsidP="00D401F2">
      <w:pPr>
        <w:spacing w:line="240" w:lineRule="auto"/>
        <w:rPr>
          <w:sz w:val="22"/>
          <w:szCs w:val="22"/>
          <w:lang w:val="en-GB"/>
        </w:rPr>
      </w:pPr>
    </w:p>
    <w:p w14:paraId="3BD2928F" w14:textId="732754B2" w:rsidR="00CC01E6" w:rsidRDefault="00CC01E6" w:rsidP="00D401F2">
      <w:pPr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="008F077B">
        <w:rPr>
          <w:sz w:val="22"/>
          <w:szCs w:val="22"/>
          <w:lang w:val="en-GB"/>
        </w:rPr>
        <w:t xml:space="preserve">The Relationship between EU law and the ECHR” </w:t>
      </w:r>
      <w:r w:rsidR="006626CA">
        <w:rPr>
          <w:sz w:val="22"/>
          <w:szCs w:val="22"/>
          <w:lang w:val="en-GB"/>
        </w:rPr>
        <w:t xml:space="preserve">in </w:t>
      </w:r>
      <w:r w:rsidR="006626CA" w:rsidRPr="006626CA">
        <w:rPr>
          <w:sz w:val="22"/>
          <w:szCs w:val="22"/>
          <w:lang w:val="en-GB"/>
        </w:rPr>
        <w:t>Protection of Fundamental Rights in the special relationship between the EU and Norw</w:t>
      </w:r>
      <w:r w:rsidR="006626CA">
        <w:rPr>
          <w:sz w:val="22"/>
          <w:szCs w:val="22"/>
          <w:lang w:val="en-GB"/>
        </w:rPr>
        <w:t>ay, University of Oslo 14-15 September 2023</w:t>
      </w:r>
    </w:p>
    <w:p w14:paraId="214949AA" w14:textId="77777777" w:rsidR="00CD3210" w:rsidRDefault="00CD3210" w:rsidP="00D401F2">
      <w:pPr>
        <w:spacing w:line="240" w:lineRule="auto"/>
        <w:rPr>
          <w:sz w:val="22"/>
          <w:szCs w:val="22"/>
          <w:lang w:val="en-GB"/>
        </w:rPr>
      </w:pPr>
    </w:p>
    <w:p w14:paraId="5BC0238A" w14:textId="0D40E5B3" w:rsidR="00CD3210" w:rsidRDefault="00126887" w:rsidP="00E6437F">
      <w:pPr>
        <w:spacing w:line="240" w:lineRule="auto"/>
        <w:rPr>
          <w:sz w:val="22"/>
          <w:szCs w:val="22"/>
        </w:rPr>
      </w:pPr>
      <w:r w:rsidRPr="00126887">
        <w:rPr>
          <w:sz w:val="22"/>
          <w:szCs w:val="22"/>
        </w:rPr>
        <w:t>“</w:t>
      </w:r>
      <w:r w:rsidR="00E6437F" w:rsidRPr="00126887">
        <w:rPr>
          <w:sz w:val="22"/>
          <w:szCs w:val="22"/>
        </w:rPr>
        <w:t>Dallo Stato sovrano all’UE sovrana: paradigmi e metodi per il futuro</w:t>
      </w:r>
      <w:r>
        <w:rPr>
          <w:sz w:val="22"/>
          <w:szCs w:val="22"/>
        </w:rPr>
        <w:t xml:space="preserve"> </w:t>
      </w:r>
      <w:r w:rsidR="00E6437F" w:rsidRPr="00126887">
        <w:rPr>
          <w:sz w:val="22"/>
          <w:szCs w:val="22"/>
        </w:rPr>
        <w:t>dell’integrazione europea</w:t>
      </w:r>
      <w:r>
        <w:rPr>
          <w:sz w:val="22"/>
          <w:szCs w:val="22"/>
        </w:rPr>
        <w:t>”</w:t>
      </w:r>
      <w:r w:rsidR="00E6437F" w:rsidRPr="00126887">
        <w:rPr>
          <w:sz w:val="22"/>
          <w:szCs w:val="22"/>
        </w:rPr>
        <w:t xml:space="preserve"> </w:t>
      </w:r>
      <w:r w:rsidR="00CD3210" w:rsidRPr="00126887">
        <w:rPr>
          <w:sz w:val="22"/>
          <w:szCs w:val="22"/>
        </w:rPr>
        <w:t>Villa Vigoni Forum</w:t>
      </w:r>
      <w:r w:rsidR="00CD3210" w:rsidRPr="00E6437F">
        <w:rPr>
          <w:sz w:val="22"/>
          <w:szCs w:val="22"/>
        </w:rPr>
        <w:t xml:space="preserve"> 6-7 July 2023</w:t>
      </w:r>
    </w:p>
    <w:p w14:paraId="28957499" w14:textId="77777777" w:rsidR="00126887" w:rsidRPr="00E6437F" w:rsidRDefault="00126887" w:rsidP="00E6437F">
      <w:pPr>
        <w:spacing w:line="240" w:lineRule="auto"/>
        <w:rPr>
          <w:sz w:val="22"/>
          <w:szCs w:val="22"/>
        </w:rPr>
      </w:pPr>
    </w:p>
    <w:p w14:paraId="602CE909" w14:textId="4DB4BBBC" w:rsidR="00013A59" w:rsidRDefault="0063325E" w:rsidP="0063325E">
      <w:pPr>
        <w:spacing w:line="240" w:lineRule="auto"/>
        <w:jc w:val="left"/>
        <w:rPr>
          <w:sz w:val="22"/>
          <w:szCs w:val="22"/>
          <w:lang w:val="en-US"/>
        </w:rPr>
      </w:pPr>
      <w:r w:rsidRPr="0063325E">
        <w:rPr>
          <w:sz w:val="22"/>
          <w:szCs w:val="22"/>
          <w:lang w:val="en-US"/>
        </w:rPr>
        <w:lastRenderedPageBreak/>
        <w:t>“Deconstructing and Reconstructing relationships: Withdrawal and the Brexit experience”</w:t>
      </w:r>
      <w:r>
        <w:rPr>
          <w:sz w:val="22"/>
          <w:szCs w:val="22"/>
          <w:lang w:val="en-US"/>
        </w:rPr>
        <w:t xml:space="preserve"> </w:t>
      </w:r>
      <w:r w:rsidR="00606A85" w:rsidRPr="00606A85">
        <w:rPr>
          <w:sz w:val="22"/>
          <w:szCs w:val="22"/>
          <w:lang w:val="en-US"/>
        </w:rPr>
        <w:t>CML Rev 60th Anniversary Conference 9 June</w:t>
      </w:r>
      <w:r w:rsidR="00212A1D">
        <w:rPr>
          <w:sz w:val="22"/>
          <w:szCs w:val="22"/>
          <w:lang w:val="en-US"/>
        </w:rPr>
        <w:t xml:space="preserve"> 2023</w:t>
      </w:r>
      <w:r>
        <w:rPr>
          <w:sz w:val="22"/>
          <w:szCs w:val="22"/>
          <w:lang w:val="en-US"/>
        </w:rPr>
        <w:t>,</w:t>
      </w:r>
      <w:r w:rsidR="00606A85" w:rsidRPr="00606A85">
        <w:rPr>
          <w:sz w:val="22"/>
          <w:szCs w:val="22"/>
          <w:lang w:val="en-US"/>
        </w:rPr>
        <w:t xml:space="preserve"> Leiden</w:t>
      </w:r>
      <w:r w:rsidR="00606A85">
        <w:rPr>
          <w:sz w:val="22"/>
          <w:szCs w:val="22"/>
          <w:lang w:val="en-US"/>
        </w:rPr>
        <w:t xml:space="preserve"> University</w:t>
      </w:r>
    </w:p>
    <w:p w14:paraId="2733A72F" w14:textId="77777777" w:rsidR="00212A1D" w:rsidRDefault="00212A1D" w:rsidP="0063325E">
      <w:pPr>
        <w:spacing w:line="240" w:lineRule="auto"/>
        <w:jc w:val="left"/>
        <w:rPr>
          <w:sz w:val="22"/>
          <w:szCs w:val="22"/>
          <w:lang w:val="en-US"/>
        </w:rPr>
      </w:pPr>
    </w:p>
    <w:p w14:paraId="61DDA584" w14:textId="60BA34BF" w:rsidR="00606A85" w:rsidRPr="00AC228A" w:rsidRDefault="00AC228A" w:rsidP="00AC228A">
      <w:pPr>
        <w:spacing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“The role of </w:t>
      </w:r>
      <w:r w:rsidR="00C657EF">
        <w:rPr>
          <w:sz w:val="22"/>
          <w:szCs w:val="22"/>
          <w:lang w:val="en-US"/>
        </w:rPr>
        <w:t xml:space="preserve">Judges in Academic and Political Discourse” with F. Ristuccia in </w:t>
      </w:r>
      <w:r w:rsidRPr="00AC228A">
        <w:rPr>
          <w:sz w:val="22"/>
          <w:szCs w:val="22"/>
          <w:lang w:val="en-US"/>
        </w:rPr>
        <w:t>Revisiting Judicial Politics in the European Union</w:t>
      </w:r>
      <w:r>
        <w:rPr>
          <w:sz w:val="22"/>
          <w:szCs w:val="22"/>
          <w:lang w:val="en-US"/>
        </w:rPr>
        <w:t xml:space="preserve">, EUI </w:t>
      </w:r>
      <w:r w:rsidRPr="00AC228A">
        <w:rPr>
          <w:sz w:val="22"/>
          <w:szCs w:val="22"/>
          <w:lang w:val="en-US"/>
        </w:rPr>
        <w:t>Florence, 16 and 17 June 2022</w:t>
      </w:r>
    </w:p>
    <w:p w14:paraId="3C5E57C9" w14:textId="77777777" w:rsidR="00AC228A" w:rsidRDefault="00AC228A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55519178" w14:textId="43F580E3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“Union citizenship at 30” in Who needs the EU? The Maastricht Treaty at 30, University of Southampton, 8 March 2022</w:t>
      </w:r>
    </w:p>
    <w:p w14:paraId="2050943D" w14:textId="77777777" w:rsidR="00D40A4D" w:rsidRDefault="00D40A4D" w:rsidP="003E077B">
      <w:pPr>
        <w:spacing w:line="240" w:lineRule="auto"/>
        <w:jc w:val="left"/>
        <w:rPr>
          <w:sz w:val="22"/>
          <w:szCs w:val="22"/>
        </w:rPr>
      </w:pPr>
    </w:p>
    <w:p w14:paraId="35469863" w14:textId="026964E7" w:rsidR="003E077B" w:rsidRPr="003E077B" w:rsidRDefault="003E077B" w:rsidP="003E077B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Lo status dei cittadini britannici nell’Unione e dei cittadini dell’Unione nel Regno Unito, AISDUE, I Nuovi Rapporti Commerciali E Di Cooperazione Unione Europea - Regno Unito, 12 February 2021.</w:t>
      </w:r>
    </w:p>
    <w:p w14:paraId="79A05836" w14:textId="77777777" w:rsidR="00D40A4D" w:rsidRDefault="00D40A4D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7050E81A" w14:textId="4E53A2FB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‘Brexit and the family - outdated concepts in a time of change?’, Family in the EU (1-2- July 2021), Lund University </w:t>
      </w:r>
    </w:p>
    <w:p w14:paraId="1F9821FA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6AE51AFD" w14:textId="025C077E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“Legal status and rights of the family members of EU mobile workers” report, </w:t>
      </w:r>
      <w:proofErr w:type="spellStart"/>
      <w:r w:rsidRPr="003E077B">
        <w:rPr>
          <w:sz w:val="22"/>
          <w:szCs w:val="22"/>
          <w:lang w:val="en-GB"/>
        </w:rPr>
        <w:t>MoveS</w:t>
      </w:r>
      <w:proofErr w:type="spellEnd"/>
      <w:r w:rsidRPr="003E077B">
        <w:rPr>
          <w:sz w:val="22"/>
          <w:szCs w:val="22"/>
          <w:lang w:val="en-GB"/>
        </w:rPr>
        <w:t xml:space="preserve"> Annual Conference, 3 December 2020</w:t>
      </w:r>
    </w:p>
    <w:p w14:paraId="2C28B99D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72494B53" w14:textId="2A5C25F4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“The Recovery Fund”, COVID 19 and the Functioning of the Internal Market, UKAEL Conference, 22 July 2020</w:t>
      </w:r>
    </w:p>
    <w:p w14:paraId="1F64B8DF" w14:textId="77777777" w:rsidR="003B4BB4" w:rsidRDefault="003B4BB4" w:rsidP="003E077B">
      <w:pPr>
        <w:spacing w:line="240" w:lineRule="auto"/>
        <w:jc w:val="left"/>
        <w:rPr>
          <w:sz w:val="22"/>
          <w:szCs w:val="22"/>
        </w:rPr>
      </w:pPr>
    </w:p>
    <w:p w14:paraId="00DBB341" w14:textId="316589D0" w:rsidR="003E077B" w:rsidRPr="003E077B" w:rsidRDefault="003E077B" w:rsidP="003E077B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“La Politica ai Tempi della Pandemia: una Prospettiva Euro-Italiana”, la politica in tempi di pandemia, Villa Vigoni Forum, 3 July 2020</w:t>
      </w:r>
    </w:p>
    <w:p w14:paraId="1EE1B855" w14:textId="77777777" w:rsidR="003B4BB4" w:rsidRDefault="003B4BB4" w:rsidP="003E077B">
      <w:pPr>
        <w:spacing w:line="240" w:lineRule="auto"/>
        <w:jc w:val="left"/>
        <w:rPr>
          <w:sz w:val="22"/>
          <w:szCs w:val="22"/>
        </w:rPr>
      </w:pPr>
    </w:p>
    <w:p w14:paraId="07788116" w14:textId="76150159" w:rsidR="003E077B" w:rsidRPr="003E077B" w:rsidRDefault="003E077B" w:rsidP="003E077B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“Diritti Fondamentali nell’Unione Europea”, Università Statale Milano, 15 October, 2019</w:t>
      </w:r>
    </w:p>
    <w:p w14:paraId="686B0150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34FCCC83" w14:textId="5469583D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“The horizontal effect of the Charter of Fundamental Rights”, La </w:t>
      </w:r>
      <w:proofErr w:type="spellStart"/>
      <w:r w:rsidRPr="003E077B">
        <w:rPr>
          <w:sz w:val="22"/>
          <w:szCs w:val="22"/>
          <w:lang w:val="en-GB"/>
        </w:rPr>
        <w:t>Charte</w:t>
      </w:r>
      <w:proofErr w:type="spellEnd"/>
      <w:r w:rsidRPr="003E077B">
        <w:rPr>
          <w:sz w:val="22"/>
          <w:szCs w:val="22"/>
          <w:lang w:val="en-GB"/>
        </w:rPr>
        <w:t xml:space="preserve"> des droits </w:t>
      </w:r>
      <w:proofErr w:type="spellStart"/>
      <w:r w:rsidRPr="003E077B">
        <w:rPr>
          <w:sz w:val="22"/>
          <w:szCs w:val="22"/>
          <w:lang w:val="en-GB"/>
        </w:rPr>
        <w:t>fondamentaux</w:t>
      </w:r>
      <w:proofErr w:type="spellEnd"/>
      <w:r w:rsidRPr="003E077B">
        <w:rPr>
          <w:sz w:val="22"/>
          <w:szCs w:val="22"/>
          <w:lang w:val="en-GB"/>
        </w:rPr>
        <w:t xml:space="preserve">, source de </w:t>
      </w:r>
      <w:proofErr w:type="spellStart"/>
      <w:r w:rsidRPr="003E077B">
        <w:rPr>
          <w:sz w:val="22"/>
          <w:szCs w:val="22"/>
          <w:lang w:val="en-GB"/>
        </w:rPr>
        <w:t>renouveau</w:t>
      </w:r>
      <w:proofErr w:type="spellEnd"/>
      <w:r w:rsidRPr="003E077B">
        <w:rPr>
          <w:sz w:val="22"/>
          <w:szCs w:val="22"/>
          <w:lang w:val="en-GB"/>
        </w:rPr>
        <w:t xml:space="preserve"> </w:t>
      </w:r>
      <w:proofErr w:type="spellStart"/>
      <w:r w:rsidRPr="003E077B">
        <w:rPr>
          <w:sz w:val="22"/>
          <w:szCs w:val="22"/>
          <w:lang w:val="en-GB"/>
        </w:rPr>
        <w:t>constitutionnel</w:t>
      </w:r>
      <w:proofErr w:type="spellEnd"/>
      <w:r w:rsidRPr="003E077B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3E077B">
        <w:rPr>
          <w:sz w:val="22"/>
          <w:szCs w:val="22"/>
          <w:lang w:val="en-GB"/>
        </w:rPr>
        <w:t>européen</w:t>
      </w:r>
      <w:proofErr w:type="spellEnd"/>
      <w:r w:rsidRPr="003E077B">
        <w:rPr>
          <w:sz w:val="22"/>
          <w:szCs w:val="22"/>
          <w:lang w:val="en-GB"/>
        </w:rPr>
        <w:t xml:space="preserve"> ?</w:t>
      </w:r>
      <w:proofErr w:type="gramEnd"/>
      <w:r w:rsidRPr="003E077B">
        <w:rPr>
          <w:sz w:val="22"/>
          <w:szCs w:val="22"/>
          <w:lang w:val="en-GB"/>
        </w:rPr>
        <w:t xml:space="preserve">, University Paris Est </w:t>
      </w:r>
      <w:proofErr w:type="spellStart"/>
      <w:r w:rsidRPr="003E077B">
        <w:rPr>
          <w:sz w:val="22"/>
          <w:szCs w:val="22"/>
          <w:lang w:val="en-GB"/>
        </w:rPr>
        <w:t>Créteil</w:t>
      </w:r>
      <w:proofErr w:type="spellEnd"/>
      <w:r w:rsidRPr="003E077B">
        <w:rPr>
          <w:sz w:val="22"/>
          <w:szCs w:val="22"/>
          <w:lang w:val="en-GB"/>
        </w:rPr>
        <w:t>, 27 September 2019</w:t>
      </w:r>
    </w:p>
    <w:p w14:paraId="5EF6285D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613E8050" w14:textId="6C1E3C24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“Free Movement of Persons and Citizenship”, Prague EU law days, 19-20 </w:t>
      </w:r>
      <w:proofErr w:type="spellStart"/>
      <w:r w:rsidRPr="003E077B">
        <w:rPr>
          <w:sz w:val="22"/>
          <w:szCs w:val="22"/>
          <w:lang w:val="en-GB"/>
        </w:rPr>
        <w:t>Semptember</w:t>
      </w:r>
      <w:proofErr w:type="spellEnd"/>
      <w:r w:rsidRPr="003E077B">
        <w:rPr>
          <w:sz w:val="22"/>
          <w:szCs w:val="22"/>
          <w:lang w:val="en-GB"/>
        </w:rPr>
        <w:t xml:space="preserve"> 2019</w:t>
      </w:r>
    </w:p>
    <w:p w14:paraId="11802D6B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35CD6088" w14:textId="24775838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“EU citizenship and EU citizens’ rights after Brexit”, Brexit and the Future of Europe, EUI, 27 March 2019</w:t>
      </w:r>
    </w:p>
    <w:p w14:paraId="2D626592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22FD0CF0" w14:textId="7D5B29E0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“EU citizenship, fundamental rights and the Court”, European Courts </w:t>
      </w:r>
      <w:proofErr w:type="gramStart"/>
      <w:r w:rsidRPr="003E077B">
        <w:rPr>
          <w:sz w:val="22"/>
          <w:szCs w:val="22"/>
          <w:lang w:val="en-GB"/>
        </w:rPr>
        <w:t>And</w:t>
      </w:r>
      <w:proofErr w:type="gramEnd"/>
      <w:r w:rsidRPr="003E077B">
        <w:rPr>
          <w:sz w:val="22"/>
          <w:szCs w:val="22"/>
          <w:lang w:val="en-GB"/>
        </w:rPr>
        <w:t xml:space="preserve"> Legal Reasoning, University of Padova, 4th April 2019</w:t>
      </w:r>
    </w:p>
    <w:p w14:paraId="3DAB05E6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60E60A42" w14:textId="32DF5ACC" w:rsidR="003E077B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“The ‘Classic’ Freedom? The Free Movement of Goods: Old Doctrines, New Cases and Contemporary Reflections”, The Internal Market 2.0, Bruges, 21 and 22 February 2019</w:t>
      </w:r>
    </w:p>
    <w:p w14:paraId="674DB0C3" w14:textId="77777777" w:rsidR="003B4BB4" w:rsidRDefault="003B4BB4" w:rsidP="003E077B">
      <w:pPr>
        <w:spacing w:line="240" w:lineRule="auto"/>
        <w:jc w:val="left"/>
        <w:rPr>
          <w:sz w:val="22"/>
          <w:szCs w:val="22"/>
          <w:lang w:val="en-GB"/>
        </w:rPr>
      </w:pPr>
    </w:p>
    <w:p w14:paraId="3738B801" w14:textId="2A831843" w:rsidR="006A34B7" w:rsidRPr="003E077B" w:rsidRDefault="003E077B" w:rsidP="003E077B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“Populism and Constitutional Identity”, The rule of law, German Law Journal Symposium, 27 April 2019</w:t>
      </w:r>
    </w:p>
    <w:p w14:paraId="602EE321" w14:textId="77777777" w:rsidR="00A24F3B" w:rsidRDefault="00A24F3B" w:rsidP="001A780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5A736602" w14:textId="7CA0C756" w:rsidR="008106F5" w:rsidRPr="008106F5" w:rsidRDefault="00AF1E8D" w:rsidP="008106F5">
      <w:pPr>
        <w:spacing w:line="240" w:lineRule="auto"/>
        <w:jc w:val="lef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Selected </w:t>
      </w:r>
      <w:r w:rsidR="008106F5" w:rsidRPr="008106F5">
        <w:rPr>
          <w:b/>
          <w:bCs/>
          <w:sz w:val="22"/>
          <w:szCs w:val="22"/>
          <w:lang w:val="en-US"/>
        </w:rPr>
        <w:t>Invited Lectures (since 2018)</w:t>
      </w:r>
    </w:p>
    <w:p w14:paraId="181D4953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US"/>
        </w:rPr>
      </w:pPr>
    </w:p>
    <w:p w14:paraId="4EA034C7" w14:textId="7BBC3235" w:rsidR="00F60E39" w:rsidRPr="008106F5" w:rsidRDefault="00596C57" w:rsidP="008106F5">
      <w:pPr>
        <w:spacing w:line="240" w:lineRule="auto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“An </w:t>
      </w:r>
      <w:proofErr w:type="gramStart"/>
      <w:r>
        <w:rPr>
          <w:sz w:val="22"/>
          <w:szCs w:val="22"/>
          <w:lang w:val="en-US"/>
        </w:rPr>
        <w:t>Ever closer</w:t>
      </w:r>
      <w:proofErr w:type="gramEnd"/>
      <w:r>
        <w:rPr>
          <w:sz w:val="22"/>
          <w:szCs w:val="22"/>
          <w:lang w:val="en-US"/>
        </w:rPr>
        <w:t xml:space="preserve"> Union between Necessities and Legal Constraints” </w:t>
      </w:r>
      <w:r w:rsidR="00AF1E8D">
        <w:rPr>
          <w:sz w:val="22"/>
          <w:szCs w:val="22"/>
          <w:lang w:val="en-US"/>
        </w:rPr>
        <w:t xml:space="preserve">Key Note Speech, </w:t>
      </w:r>
      <w:r w:rsidR="00F60E39">
        <w:rPr>
          <w:sz w:val="22"/>
          <w:szCs w:val="22"/>
          <w:lang w:val="en-US"/>
        </w:rPr>
        <w:t xml:space="preserve">Summer School </w:t>
      </w:r>
      <w:r w:rsidR="00896747">
        <w:rPr>
          <w:sz w:val="22"/>
          <w:szCs w:val="22"/>
          <w:lang w:val="en-US"/>
        </w:rPr>
        <w:t xml:space="preserve">on Economics and Institutions in Europe, Trento, </w:t>
      </w:r>
      <w:r w:rsidR="00AF1E8D">
        <w:rPr>
          <w:sz w:val="22"/>
          <w:szCs w:val="22"/>
          <w:lang w:val="en-US"/>
        </w:rPr>
        <w:t>11</w:t>
      </w:r>
      <w:r w:rsidR="00AF1E8D" w:rsidRPr="00AF1E8D">
        <w:rPr>
          <w:sz w:val="22"/>
          <w:szCs w:val="22"/>
          <w:vertAlign w:val="superscript"/>
          <w:lang w:val="en-US"/>
        </w:rPr>
        <w:t>th</w:t>
      </w:r>
      <w:r w:rsidR="00AF1E8D">
        <w:rPr>
          <w:sz w:val="22"/>
          <w:szCs w:val="22"/>
          <w:lang w:val="en-US"/>
        </w:rPr>
        <w:t xml:space="preserve"> </w:t>
      </w:r>
      <w:r w:rsidR="00896747">
        <w:rPr>
          <w:sz w:val="22"/>
          <w:szCs w:val="22"/>
          <w:lang w:val="en-US"/>
        </w:rPr>
        <w:t>July 2023</w:t>
      </w:r>
    </w:p>
    <w:p w14:paraId="189AC0A9" w14:textId="77777777" w:rsidR="00596C57" w:rsidRDefault="00596C57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3692AC86" w14:textId="07385ED5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Visiting Professor College of Europe, Bruges, (since 2020, ongoing) lectures on Union Citizenship </w:t>
      </w:r>
    </w:p>
    <w:p w14:paraId="33F17370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50E65299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Themis Lecture, Non</w:t>
      </w:r>
      <w:r>
        <w:rPr>
          <w:sz w:val="22"/>
          <w:szCs w:val="22"/>
          <w:lang w:val="en-GB"/>
        </w:rPr>
        <w:t>-</w:t>
      </w:r>
      <w:r w:rsidRPr="003E077B">
        <w:rPr>
          <w:sz w:val="22"/>
          <w:szCs w:val="22"/>
          <w:lang w:val="en-GB"/>
        </w:rPr>
        <w:t xml:space="preserve">Regression and Rule of Law, Université Paris Est </w:t>
      </w:r>
      <w:proofErr w:type="spellStart"/>
      <w:r w:rsidRPr="003E077B">
        <w:rPr>
          <w:sz w:val="22"/>
          <w:szCs w:val="22"/>
          <w:lang w:val="en-GB"/>
        </w:rPr>
        <w:t>Créteil</w:t>
      </w:r>
      <w:proofErr w:type="spellEnd"/>
      <w:r w:rsidRPr="003E077B">
        <w:rPr>
          <w:sz w:val="22"/>
          <w:szCs w:val="22"/>
          <w:lang w:val="en-GB"/>
        </w:rPr>
        <w:t xml:space="preserve"> (8th April 2022)</w:t>
      </w:r>
    </w:p>
    <w:p w14:paraId="2EFB994A" w14:textId="77777777" w:rsidR="008106F5" w:rsidRPr="00006758" w:rsidRDefault="008106F5" w:rsidP="008106F5">
      <w:pPr>
        <w:spacing w:line="240" w:lineRule="auto"/>
        <w:jc w:val="left"/>
        <w:rPr>
          <w:sz w:val="22"/>
          <w:szCs w:val="22"/>
          <w:lang w:val="en-US"/>
        </w:rPr>
      </w:pPr>
    </w:p>
    <w:p w14:paraId="05348055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Populismo e identità costituzionale nell'unione Europea (25 January 2022), Dottorato di Ricerca Studi Storici, Università Statale, Milano</w:t>
      </w:r>
    </w:p>
    <w:p w14:paraId="4A2BE531" w14:textId="77777777" w:rsidR="008106F5" w:rsidRPr="008106F5" w:rsidRDefault="008106F5" w:rsidP="008106F5">
      <w:pPr>
        <w:spacing w:line="240" w:lineRule="auto"/>
        <w:jc w:val="left"/>
        <w:rPr>
          <w:sz w:val="22"/>
          <w:szCs w:val="22"/>
        </w:rPr>
      </w:pPr>
    </w:p>
    <w:p w14:paraId="11045801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Thinking about European Integration: lessons from the EU (Covid) Recovery package</w:t>
      </w:r>
      <w:proofErr w:type="gramStart"/>
      <w:r w:rsidRPr="003E077B">
        <w:rPr>
          <w:sz w:val="22"/>
          <w:szCs w:val="22"/>
          <w:lang w:val="en-GB"/>
        </w:rPr>
        <w:t>"?,</w:t>
      </w:r>
      <w:proofErr w:type="gramEnd"/>
      <w:r w:rsidRPr="003E077B">
        <w:rPr>
          <w:sz w:val="22"/>
          <w:szCs w:val="22"/>
          <w:lang w:val="en-GB"/>
        </w:rPr>
        <w:t xml:space="preserve"> Inaugural lecture, LLM Edinburgh University Law School, 17 September 2021</w:t>
      </w:r>
    </w:p>
    <w:p w14:paraId="6EB0D19D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1066572B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lastRenderedPageBreak/>
        <w:t>Constitutional Creativity or Constitutional Deception? – Member State collective action and the jurisdiction of the Court of Justice, Jean Monnet Lecture, Maynooth University (17 June 2021)</w:t>
      </w:r>
    </w:p>
    <w:p w14:paraId="412ACC16" w14:textId="77777777" w:rsidR="008106F5" w:rsidRPr="008106F5" w:rsidRDefault="008106F5" w:rsidP="008106F5">
      <w:pPr>
        <w:spacing w:line="240" w:lineRule="auto"/>
        <w:jc w:val="left"/>
        <w:rPr>
          <w:sz w:val="22"/>
          <w:szCs w:val="22"/>
          <w:lang w:val="en-US"/>
        </w:rPr>
      </w:pPr>
    </w:p>
    <w:p w14:paraId="21E43C10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Trade and Co.operation Agreement between the UK and the EU, in Scuola di Alta Formazione Specialistica Uia – Comitato Italiano, Brexit E Diritto Del Commercio Internazionale (26 March 2021)</w:t>
      </w:r>
    </w:p>
    <w:p w14:paraId="4BE10402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Brexit: “Finale Di Partita”, Dottorato di Ricerca in Diritto Pubblico, Università Tor Vergata, 25 November 2020</w:t>
      </w:r>
    </w:p>
    <w:p w14:paraId="1263A489" w14:textId="77777777" w:rsidR="008106F5" w:rsidRDefault="008106F5" w:rsidP="008106F5">
      <w:pPr>
        <w:spacing w:line="240" w:lineRule="auto"/>
        <w:jc w:val="left"/>
        <w:rPr>
          <w:sz w:val="22"/>
          <w:szCs w:val="22"/>
        </w:rPr>
      </w:pPr>
    </w:p>
    <w:p w14:paraId="13ABCD26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</w:rPr>
      </w:pPr>
      <w:r w:rsidRPr="003E077B">
        <w:rPr>
          <w:sz w:val="22"/>
          <w:szCs w:val="22"/>
        </w:rPr>
        <w:t>Marcato Interno dell’UE, Corso di Perfezionamento e Specializzazione in Diritto dell’UE, Università Statale, Milano (5 Novembre 2020)</w:t>
      </w:r>
    </w:p>
    <w:p w14:paraId="40E9F92E" w14:textId="77777777" w:rsidR="008106F5" w:rsidRPr="008106F5" w:rsidRDefault="008106F5" w:rsidP="008106F5">
      <w:pPr>
        <w:spacing w:line="240" w:lineRule="auto"/>
        <w:jc w:val="left"/>
        <w:rPr>
          <w:sz w:val="22"/>
          <w:szCs w:val="22"/>
        </w:rPr>
      </w:pPr>
    </w:p>
    <w:p w14:paraId="6B093366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“Brexit and Union Citizenship”, short course, Annual European Academy, EUI, 22 and 23 June 2020 </w:t>
      </w:r>
    </w:p>
    <w:p w14:paraId="5B05BA27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05C34BCE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“Can we Harmonise Fundamental Rights”, Institute of European Law, KU Leuven, 15 June 2020</w:t>
      </w:r>
    </w:p>
    <w:p w14:paraId="303FC4F3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19737113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 xml:space="preserve">“Free movement of persons in the EU and migrant", PhD Seminar, University of Coimbra 17th </w:t>
      </w:r>
      <w:proofErr w:type="gramStart"/>
      <w:r w:rsidRPr="003E077B">
        <w:rPr>
          <w:sz w:val="22"/>
          <w:szCs w:val="22"/>
          <w:lang w:val="en-GB"/>
        </w:rPr>
        <w:t>January,</w:t>
      </w:r>
      <w:proofErr w:type="gramEnd"/>
      <w:r w:rsidRPr="003E077B">
        <w:rPr>
          <w:sz w:val="22"/>
          <w:szCs w:val="22"/>
          <w:lang w:val="en-GB"/>
        </w:rPr>
        <w:t xml:space="preserve"> 2020 </w:t>
      </w:r>
    </w:p>
    <w:p w14:paraId="7CC5B4B9" w14:textId="77777777" w:rsidR="008106F5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</w:p>
    <w:p w14:paraId="47B320B5" w14:textId="77777777" w:rsidR="008106F5" w:rsidRPr="003E077B" w:rsidRDefault="008106F5" w:rsidP="008106F5">
      <w:pPr>
        <w:spacing w:line="240" w:lineRule="auto"/>
        <w:jc w:val="left"/>
        <w:rPr>
          <w:sz w:val="22"/>
          <w:szCs w:val="22"/>
          <w:lang w:val="en-GB"/>
        </w:rPr>
      </w:pPr>
      <w:r w:rsidRPr="003E077B">
        <w:rPr>
          <w:sz w:val="22"/>
          <w:szCs w:val="22"/>
          <w:lang w:val="en-GB"/>
        </w:rPr>
        <w:t>“European citizenship and access to social benefits”, Turin Winter School on EU Integration, Law and Justice, Mobility and Migration in Europe: National Restrictive Policies in the EU Legal Framework, 2 December 2019</w:t>
      </w:r>
    </w:p>
    <w:p w14:paraId="112C8478" w14:textId="77777777" w:rsidR="00883B0A" w:rsidRDefault="00883B0A" w:rsidP="001A780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61EAE754" w14:textId="642BBF9D" w:rsidR="001A780E" w:rsidRPr="00852104" w:rsidRDefault="00883B0A" w:rsidP="001A780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HONORS</w:t>
      </w:r>
    </w:p>
    <w:p w14:paraId="0BB97EF3" w14:textId="77777777" w:rsidR="001A780E" w:rsidRPr="00852104" w:rsidRDefault="001A780E" w:rsidP="001A780E">
      <w:pPr>
        <w:spacing w:line="240" w:lineRule="auto"/>
        <w:jc w:val="left"/>
        <w:rPr>
          <w:b/>
          <w:bCs/>
          <w:sz w:val="22"/>
          <w:szCs w:val="22"/>
          <w:lang w:val="en-GB"/>
        </w:rPr>
      </w:pPr>
    </w:p>
    <w:p w14:paraId="6647E64C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2001/1999</w:t>
      </w:r>
      <w:r w:rsidRPr="00852104">
        <w:rPr>
          <w:sz w:val="22"/>
          <w:szCs w:val="22"/>
          <w:lang w:val="en-GB"/>
        </w:rPr>
        <w:tab/>
        <w:t xml:space="preserve">Arts and Humanities Research Board Doctoral Award </w:t>
      </w:r>
    </w:p>
    <w:p w14:paraId="6F5AF063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0EC4ECB2" w14:textId="77777777" w:rsidR="001A780E" w:rsidRPr="00852104" w:rsidRDefault="001A780E" w:rsidP="001A780E">
      <w:pPr>
        <w:spacing w:line="240" w:lineRule="auto"/>
        <w:ind w:left="1410" w:hanging="1410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2000/1999</w:t>
      </w:r>
      <w:r w:rsidRPr="00852104">
        <w:rPr>
          <w:sz w:val="22"/>
          <w:szCs w:val="22"/>
          <w:lang w:val="en-GB"/>
        </w:rPr>
        <w:tab/>
        <w:t xml:space="preserve">Research Scholarship awarded by the Consiglio Nazionale </w:t>
      </w:r>
      <w:proofErr w:type="spellStart"/>
      <w:r w:rsidRPr="00852104">
        <w:rPr>
          <w:sz w:val="22"/>
          <w:szCs w:val="22"/>
          <w:lang w:val="en-GB"/>
        </w:rPr>
        <w:t>delle</w:t>
      </w:r>
      <w:proofErr w:type="spellEnd"/>
      <w:r w:rsidRPr="00852104">
        <w:rPr>
          <w:sz w:val="22"/>
          <w:szCs w:val="22"/>
          <w:lang w:val="en-GB"/>
        </w:rPr>
        <w:t xml:space="preserve"> </w:t>
      </w:r>
      <w:proofErr w:type="spellStart"/>
      <w:r w:rsidRPr="00852104">
        <w:rPr>
          <w:sz w:val="22"/>
          <w:szCs w:val="22"/>
          <w:lang w:val="en-GB"/>
        </w:rPr>
        <w:t>Ricerche</w:t>
      </w:r>
      <w:proofErr w:type="spellEnd"/>
      <w:r w:rsidRPr="00852104">
        <w:rPr>
          <w:sz w:val="22"/>
          <w:szCs w:val="22"/>
          <w:lang w:val="en-GB"/>
        </w:rPr>
        <w:t xml:space="preserve"> (Italian Research Council)</w:t>
      </w:r>
    </w:p>
    <w:p w14:paraId="33B91D57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5FA760AE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2000</w:t>
      </w:r>
      <w:r w:rsidRPr="00852104">
        <w:rPr>
          <w:sz w:val="22"/>
          <w:szCs w:val="22"/>
          <w:lang w:val="en-GB"/>
        </w:rPr>
        <w:tab/>
      </w:r>
      <w:r w:rsidRPr="00852104">
        <w:rPr>
          <w:sz w:val="22"/>
          <w:szCs w:val="22"/>
          <w:lang w:val="en-GB"/>
        </w:rPr>
        <w:tab/>
        <w:t>Graduate Prize awarded by Somerville College, Oxford</w:t>
      </w:r>
    </w:p>
    <w:p w14:paraId="3334D764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0D37EB8D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2000/1999</w:t>
      </w:r>
      <w:r w:rsidRPr="00852104">
        <w:rPr>
          <w:sz w:val="22"/>
          <w:szCs w:val="22"/>
          <w:lang w:val="en-GB"/>
        </w:rPr>
        <w:tab/>
        <w:t>Graduate Scholarship awarded by Sommerville College, Oxford</w:t>
      </w:r>
    </w:p>
    <w:p w14:paraId="355439FE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7B41A0D5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1999/1998</w:t>
      </w:r>
      <w:r w:rsidRPr="00852104">
        <w:rPr>
          <w:sz w:val="22"/>
          <w:szCs w:val="22"/>
          <w:lang w:val="en-GB"/>
        </w:rPr>
        <w:tab/>
        <w:t xml:space="preserve">Graduate Scholarship awarded by </w:t>
      </w:r>
      <w:proofErr w:type="spellStart"/>
      <w:r w:rsidRPr="00852104">
        <w:rPr>
          <w:sz w:val="22"/>
          <w:szCs w:val="22"/>
          <w:lang w:val="en-GB"/>
        </w:rPr>
        <w:t>Università</w:t>
      </w:r>
      <w:proofErr w:type="spellEnd"/>
      <w:r w:rsidRPr="00852104">
        <w:rPr>
          <w:sz w:val="22"/>
          <w:szCs w:val="22"/>
          <w:lang w:val="en-GB"/>
        </w:rPr>
        <w:t xml:space="preserve"> ‘La Sapienza’, Rome</w:t>
      </w:r>
    </w:p>
    <w:p w14:paraId="1FC40A3C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3EC96734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1996/1992</w:t>
      </w:r>
      <w:r w:rsidRPr="00852104">
        <w:rPr>
          <w:sz w:val="22"/>
          <w:szCs w:val="22"/>
          <w:lang w:val="en-GB"/>
        </w:rPr>
        <w:tab/>
        <w:t>Exemption from University Fees on merit</w:t>
      </w:r>
    </w:p>
    <w:p w14:paraId="4F8913B3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</w:p>
    <w:p w14:paraId="58C5A3C0" w14:textId="77777777" w:rsidR="001A780E" w:rsidRPr="00852104" w:rsidRDefault="001A780E" w:rsidP="001A780E">
      <w:pPr>
        <w:spacing w:line="240" w:lineRule="auto"/>
        <w:ind w:left="1416" w:hanging="1416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>1995/1993</w:t>
      </w:r>
      <w:r w:rsidRPr="00852104">
        <w:rPr>
          <w:sz w:val="22"/>
          <w:szCs w:val="22"/>
          <w:lang w:val="en-GB"/>
        </w:rPr>
        <w:tab/>
        <w:t xml:space="preserve">Working Scholarship awarded by the Department of Jurisprudence, Law Faculty, University of Rome ‘La </w:t>
      </w:r>
      <w:proofErr w:type="gramStart"/>
      <w:r w:rsidRPr="00852104">
        <w:rPr>
          <w:sz w:val="22"/>
          <w:szCs w:val="22"/>
          <w:lang w:val="en-GB"/>
        </w:rPr>
        <w:t>Sapienza’</w:t>
      </w:r>
      <w:proofErr w:type="gramEnd"/>
    </w:p>
    <w:p w14:paraId="3127E1E8" w14:textId="77777777" w:rsidR="001A780E" w:rsidRPr="00852104" w:rsidRDefault="001A780E" w:rsidP="001A780E">
      <w:pPr>
        <w:spacing w:line="240" w:lineRule="auto"/>
        <w:ind w:left="1416" w:hanging="1416"/>
        <w:jc w:val="left"/>
        <w:rPr>
          <w:sz w:val="22"/>
          <w:szCs w:val="22"/>
          <w:lang w:val="en-GB"/>
        </w:rPr>
      </w:pPr>
    </w:p>
    <w:p w14:paraId="62123CFF" w14:textId="77777777" w:rsidR="001A780E" w:rsidRPr="00852104" w:rsidRDefault="001A780E" w:rsidP="001A780E">
      <w:pPr>
        <w:spacing w:line="240" w:lineRule="auto"/>
        <w:jc w:val="left"/>
        <w:rPr>
          <w:sz w:val="22"/>
          <w:szCs w:val="22"/>
          <w:lang w:val="en-GB"/>
        </w:rPr>
      </w:pPr>
      <w:r w:rsidRPr="00852104">
        <w:rPr>
          <w:b/>
          <w:bCs/>
          <w:sz w:val="22"/>
          <w:szCs w:val="22"/>
          <w:lang w:val="en-GB"/>
        </w:rPr>
        <w:t>LANGUAGES</w:t>
      </w:r>
      <w:r w:rsidRPr="00852104">
        <w:rPr>
          <w:sz w:val="22"/>
          <w:szCs w:val="22"/>
          <w:lang w:val="en-GB"/>
        </w:rPr>
        <w:tab/>
      </w:r>
      <w:r w:rsidRPr="00852104">
        <w:rPr>
          <w:sz w:val="22"/>
          <w:szCs w:val="22"/>
          <w:lang w:val="en-GB"/>
        </w:rPr>
        <w:tab/>
      </w:r>
    </w:p>
    <w:p w14:paraId="70BAF9EB" w14:textId="77777777" w:rsidR="001A780E" w:rsidRPr="00852104" w:rsidRDefault="001A780E" w:rsidP="001A780E">
      <w:pPr>
        <w:spacing w:line="240" w:lineRule="auto"/>
        <w:ind w:left="708" w:firstLine="708"/>
        <w:jc w:val="left"/>
        <w:rPr>
          <w:sz w:val="22"/>
          <w:szCs w:val="22"/>
          <w:lang w:val="en-GB"/>
        </w:rPr>
      </w:pPr>
      <w:r w:rsidRPr="00852104">
        <w:rPr>
          <w:sz w:val="22"/>
          <w:szCs w:val="22"/>
          <w:lang w:val="en-GB"/>
        </w:rPr>
        <w:t xml:space="preserve">Italian and English: fluent. French: good passive knowledge; fluency to be regained. </w:t>
      </w:r>
    </w:p>
    <w:p w14:paraId="189DB17B" w14:textId="32B9D1CD" w:rsidR="00C42830" w:rsidRPr="00C42830" w:rsidRDefault="00EC457C" w:rsidP="00907A6F">
      <w:pPr>
        <w:tabs>
          <w:tab w:val="left" w:pos="0"/>
          <w:tab w:val="left" w:pos="1276"/>
        </w:tabs>
        <w:spacing w:line="24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sectPr w:rsidR="00C42830" w:rsidRPr="00C42830" w:rsidSect="00466D94">
      <w:headerReference w:type="default" r:id="rId29"/>
      <w:footerReference w:type="even" r:id="rId30"/>
      <w:footerReference w:type="default" r:id="rId31"/>
      <w:headerReference w:type="first" r:id="rId32"/>
      <w:pgSz w:w="11906" w:h="16838"/>
      <w:pgMar w:top="1418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8F06E" w14:textId="77777777" w:rsidR="00466D94" w:rsidRDefault="00466D94">
      <w:r>
        <w:separator/>
      </w:r>
    </w:p>
  </w:endnote>
  <w:endnote w:type="continuationSeparator" w:id="0">
    <w:p w14:paraId="4936DA0E" w14:textId="77777777" w:rsidR="00466D94" w:rsidRDefault="0046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B2B93" w14:textId="77777777" w:rsidR="00BB3E3E" w:rsidRDefault="00BB3E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835D7A" w14:textId="77777777" w:rsidR="00BB3E3E" w:rsidRDefault="00BB3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41649" w14:textId="77777777" w:rsidR="00BB3E3E" w:rsidRDefault="00BB3E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24C">
      <w:rPr>
        <w:rStyle w:val="PageNumber"/>
        <w:noProof/>
      </w:rPr>
      <w:t>1</w:t>
    </w:r>
    <w:r w:rsidR="0012724C">
      <w:rPr>
        <w:rStyle w:val="PageNumber"/>
        <w:noProof/>
      </w:rPr>
      <w:t>4</w:t>
    </w:r>
    <w:r>
      <w:rPr>
        <w:rStyle w:val="PageNumber"/>
      </w:rPr>
      <w:fldChar w:fldCharType="end"/>
    </w:r>
  </w:p>
  <w:p w14:paraId="66B7CECD" w14:textId="77777777" w:rsidR="00BB3E3E" w:rsidRDefault="00BB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74878" w14:textId="77777777" w:rsidR="00466D94" w:rsidRDefault="00466D94">
      <w:r>
        <w:separator/>
      </w:r>
    </w:p>
  </w:footnote>
  <w:footnote w:type="continuationSeparator" w:id="0">
    <w:p w14:paraId="010BFFA9" w14:textId="77777777" w:rsidR="00466D94" w:rsidRDefault="0046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46E4" w14:textId="426073D1" w:rsidR="00BB3E3E" w:rsidRPr="00E462A2" w:rsidRDefault="00BB3E3E">
    <w:pPr>
      <w:pStyle w:val="Head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Professor Eleanor Spaventa, </w:t>
    </w:r>
    <w:r>
      <w:rPr>
        <w:i/>
        <w:sz w:val="16"/>
        <w:szCs w:val="16"/>
        <w:lang w:val="en-GB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85BB4" w14:textId="77777777" w:rsidR="00BB3E3E" w:rsidRDefault="00BB3E3E">
    <w:pPr>
      <w:pStyle w:val="Header"/>
      <w:rPr>
        <w:sz w:val="16"/>
        <w:lang w:val="en-GB"/>
      </w:rPr>
    </w:pPr>
    <w:r>
      <w:rPr>
        <w:sz w:val="16"/>
        <w:lang w:val="en-GB"/>
      </w:rPr>
      <w:t xml:space="preserve">Dr Eleanor Spaventa, </w:t>
    </w:r>
    <w:r>
      <w:rPr>
        <w:i/>
        <w:sz w:val="16"/>
        <w:lang w:val="en-GB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C6AC1"/>
    <w:multiLevelType w:val="hybridMultilevel"/>
    <w:tmpl w:val="8DDCABB6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F7A6148"/>
    <w:multiLevelType w:val="hybridMultilevel"/>
    <w:tmpl w:val="E1B2F516"/>
    <w:lvl w:ilvl="0" w:tplc="2A184F8A">
      <w:start w:val="2007"/>
      <w:numFmt w:val="decimal"/>
      <w:lvlText w:val="%1"/>
      <w:lvlJc w:val="left"/>
      <w:pPr>
        <w:tabs>
          <w:tab w:val="num" w:pos="2226"/>
        </w:tabs>
        <w:ind w:left="2226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34B12264"/>
    <w:multiLevelType w:val="hybridMultilevel"/>
    <w:tmpl w:val="F51CC6B0"/>
    <w:lvl w:ilvl="0" w:tplc="9F8C5068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827A3"/>
    <w:multiLevelType w:val="hybridMultilevel"/>
    <w:tmpl w:val="6FFC889C"/>
    <w:lvl w:ilvl="0" w:tplc="1EB44974">
      <w:start w:val="200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5074B3"/>
    <w:multiLevelType w:val="hybridMultilevel"/>
    <w:tmpl w:val="5FE2B7D0"/>
    <w:lvl w:ilvl="0" w:tplc="40B6133C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424573"/>
    <w:multiLevelType w:val="hybridMultilevel"/>
    <w:tmpl w:val="C0CA78C0"/>
    <w:lvl w:ilvl="0" w:tplc="4714563C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21DB0"/>
    <w:multiLevelType w:val="hybridMultilevel"/>
    <w:tmpl w:val="265026F4"/>
    <w:lvl w:ilvl="0" w:tplc="C56C597A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D47C8F"/>
    <w:multiLevelType w:val="hybridMultilevel"/>
    <w:tmpl w:val="B2226E98"/>
    <w:lvl w:ilvl="0" w:tplc="68281F54">
      <w:start w:val="200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8C8B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6489188">
    <w:abstractNumId w:val="2"/>
  </w:num>
  <w:num w:numId="2" w16cid:durableId="1151674977">
    <w:abstractNumId w:val="7"/>
  </w:num>
  <w:num w:numId="3" w16cid:durableId="627585066">
    <w:abstractNumId w:val="6"/>
  </w:num>
  <w:num w:numId="4" w16cid:durableId="1013265911">
    <w:abstractNumId w:val="4"/>
  </w:num>
  <w:num w:numId="5" w16cid:durableId="1410620308">
    <w:abstractNumId w:val="5"/>
  </w:num>
  <w:num w:numId="6" w16cid:durableId="1316183010">
    <w:abstractNumId w:val="3"/>
  </w:num>
  <w:num w:numId="7" w16cid:durableId="626618703">
    <w:abstractNumId w:val="1"/>
  </w:num>
  <w:num w:numId="8" w16cid:durableId="86555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DA"/>
    <w:rsid w:val="0000036A"/>
    <w:rsid w:val="00000A08"/>
    <w:rsid w:val="00003BBE"/>
    <w:rsid w:val="00003D35"/>
    <w:rsid w:val="00006758"/>
    <w:rsid w:val="00013A59"/>
    <w:rsid w:val="00016958"/>
    <w:rsid w:val="00032217"/>
    <w:rsid w:val="00042DFE"/>
    <w:rsid w:val="000567A5"/>
    <w:rsid w:val="00064554"/>
    <w:rsid w:val="0006524D"/>
    <w:rsid w:val="00070331"/>
    <w:rsid w:val="00082FAD"/>
    <w:rsid w:val="0008308C"/>
    <w:rsid w:val="000834C4"/>
    <w:rsid w:val="000842D4"/>
    <w:rsid w:val="00094734"/>
    <w:rsid w:val="000B44C3"/>
    <w:rsid w:val="000B48B2"/>
    <w:rsid w:val="000B5143"/>
    <w:rsid w:val="000C3B4A"/>
    <w:rsid w:val="000C5E2D"/>
    <w:rsid w:val="000D0F85"/>
    <w:rsid w:val="000E5E7E"/>
    <w:rsid w:val="00105D43"/>
    <w:rsid w:val="00106E71"/>
    <w:rsid w:val="0011000B"/>
    <w:rsid w:val="00112C04"/>
    <w:rsid w:val="00115B1E"/>
    <w:rsid w:val="001201F1"/>
    <w:rsid w:val="00126887"/>
    <w:rsid w:val="0012690F"/>
    <w:rsid w:val="0012724C"/>
    <w:rsid w:val="0012752D"/>
    <w:rsid w:val="00134C6F"/>
    <w:rsid w:val="001370D2"/>
    <w:rsid w:val="00147668"/>
    <w:rsid w:val="001477D9"/>
    <w:rsid w:val="00147C69"/>
    <w:rsid w:val="00156DC0"/>
    <w:rsid w:val="00163D6C"/>
    <w:rsid w:val="0016410B"/>
    <w:rsid w:val="00177025"/>
    <w:rsid w:val="001827B9"/>
    <w:rsid w:val="00194264"/>
    <w:rsid w:val="00196D4D"/>
    <w:rsid w:val="00197584"/>
    <w:rsid w:val="001A5409"/>
    <w:rsid w:val="001A74AD"/>
    <w:rsid w:val="001A780E"/>
    <w:rsid w:val="001B2DBC"/>
    <w:rsid w:val="001B5A30"/>
    <w:rsid w:val="001C22A5"/>
    <w:rsid w:val="001C3F5F"/>
    <w:rsid w:val="001C5269"/>
    <w:rsid w:val="001C5F74"/>
    <w:rsid w:val="001C6AAC"/>
    <w:rsid w:val="001C791B"/>
    <w:rsid w:val="001C7B3E"/>
    <w:rsid w:val="001D633F"/>
    <w:rsid w:val="001E5173"/>
    <w:rsid w:val="001F31F1"/>
    <w:rsid w:val="001F359B"/>
    <w:rsid w:val="001F4EAC"/>
    <w:rsid w:val="001F5652"/>
    <w:rsid w:val="00212A1D"/>
    <w:rsid w:val="00213AD8"/>
    <w:rsid w:val="002304F1"/>
    <w:rsid w:val="00235779"/>
    <w:rsid w:val="00240A28"/>
    <w:rsid w:val="00241AAA"/>
    <w:rsid w:val="002435B6"/>
    <w:rsid w:val="00250497"/>
    <w:rsid w:val="0025778F"/>
    <w:rsid w:val="00261451"/>
    <w:rsid w:val="00267D51"/>
    <w:rsid w:val="00276758"/>
    <w:rsid w:val="002771D2"/>
    <w:rsid w:val="00284700"/>
    <w:rsid w:val="00285888"/>
    <w:rsid w:val="00290F14"/>
    <w:rsid w:val="0029262E"/>
    <w:rsid w:val="002934A6"/>
    <w:rsid w:val="00293684"/>
    <w:rsid w:val="00294660"/>
    <w:rsid w:val="00296F01"/>
    <w:rsid w:val="00297FD4"/>
    <w:rsid w:val="002A44FB"/>
    <w:rsid w:val="002C0A50"/>
    <w:rsid w:val="002C0D7E"/>
    <w:rsid w:val="002C281B"/>
    <w:rsid w:val="002C2FC4"/>
    <w:rsid w:val="002C7636"/>
    <w:rsid w:val="002D2841"/>
    <w:rsid w:val="002D71FE"/>
    <w:rsid w:val="002E16B8"/>
    <w:rsid w:val="002E2D47"/>
    <w:rsid w:val="002E5E15"/>
    <w:rsid w:val="002F4C39"/>
    <w:rsid w:val="002F7961"/>
    <w:rsid w:val="003137A7"/>
    <w:rsid w:val="00322203"/>
    <w:rsid w:val="00325D47"/>
    <w:rsid w:val="00327AA7"/>
    <w:rsid w:val="00337A89"/>
    <w:rsid w:val="003435E1"/>
    <w:rsid w:val="0034424B"/>
    <w:rsid w:val="00344BAB"/>
    <w:rsid w:val="00346236"/>
    <w:rsid w:val="0034697A"/>
    <w:rsid w:val="00355484"/>
    <w:rsid w:val="00355CD2"/>
    <w:rsid w:val="00360E6E"/>
    <w:rsid w:val="00372F58"/>
    <w:rsid w:val="003753AD"/>
    <w:rsid w:val="00376F62"/>
    <w:rsid w:val="00384846"/>
    <w:rsid w:val="003924DB"/>
    <w:rsid w:val="0039377F"/>
    <w:rsid w:val="00397AED"/>
    <w:rsid w:val="003A40AF"/>
    <w:rsid w:val="003A5A05"/>
    <w:rsid w:val="003B218D"/>
    <w:rsid w:val="003B4BB4"/>
    <w:rsid w:val="003D1603"/>
    <w:rsid w:val="003D6354"/>
    <w:rsid w:val="003E077B"/>
    <w:rsid w:val="003E0D5C"/>
    <w:rsid w:val="003E2FFF"/>
    <w:rsid w:val="003E50A5"/>
    <w:rsid w:val="003E5174"/>
    <w:rsid w:val="003F08DC"/>
    <w:rsid w:val="003F15C1"/>
    <w:rsid w:val="003F6DA6"/>
    <w:rsid w:val="0040117B"/>
    <w:rsid w:val="004065EA"/>
    <w:rsid w:val="00406BF4"/>
    <w:rsid w:val="00407530"/>
    <w:rsid w:val="004319E1"/>
    <w:rsid w:val="00432D4F"/>
    <w:rsid w:val="00434F74"/>
    <w:rsid w:val="00435EE2"/>
    <w:rsid w:val="00455AD8"/>
    <w:rsid w:val="0045662C"/>
    <w:rsid w:val="00457F2C"/>
    <w:rsid w:val="00463B2E"/>
    <w:rsid w:val="00466D94"/>
    <w:rsid w:val="00474062"/>
    <w:rsid w:val="00492DF1"/>
    <w:rsid w:val="004B42EB"/>
    <w:rsid w:val="004C6C2C"/>
    <w:rsid w:val="004D22AC"/>
    <w:rsid w:val="004D3CF8"/>
    <w:rsid w:val="004E3A87"/>
    <w:rsid w:val="004E6295"/>
    <w:rsid w:val="0051114D"/>
    <w:rsid w:val="00511D84"/>
    <w:rsid w:val="00514646"/>
    <w:rsid w:val="005200FD"/>
    <w:rsid w:val="0052723E"/>
    <w:rsid w:val="005318A3"/>
    <w:rsid w:val="00545406"/>
    <w:rsid w:val="00547F64"/>
    <w:rsid w:val="00565D13"/>
    <w:rsid w:val="005662C2"/>
    <w:rsid w:val="005731CF"/>
    <w:rsid w:val="00584CBD"/>
    <w:rsid w:val="00585A79"/>
    <w:rsid w:val="005867D9"/>
    <w:rsid w:val="00587E6A"/>
    <w:rsid w:val="0059629D"/>
    <w:rsid w:val="00596C57"/>
    <w:rsid w:val="005A380C"/>
    <w:rsid w:val="005A3FDF"/>
    <w:rsid w:val="005B1813"/>
    <w:rsid w:val="005D4A6C"/>
    <w:rsid w:val="005D56E0"/>
    <w:rsid w:val="005E47B8"/>
    <w:rsid w:val="005F0590"/>
    <w:rsid w:val="005F1DCC"/>
    <w:rsid w:val="005F6BFE"/>
    <w:rsid w:val="00600189"/>
    <w:rsid w:val="00600E46"/>
    <w:rsid w:val="00606A85"/>
    <w:rsid w:val="00610646"/>
    <w:rsid w:val="00613CB4"/>
    <w:rsid w:val="00614E1F"/>
    <w:rsid w:val="00616746"/>
    <w:rsid w:val="0063325E"/>
    <w:rsid w:val="00633631"/>
    <w:rsid w:val="00643386"/>
    <w:rsid w:val="0065091A"/>
    <w:rsid w:val="00653AD1"/>
    <w:rsid w:val="00653BAF"/>
    <w:rsid w:val="006626CA"/>
    <w:rsid w:val="00666D60"/>
    <w:rsid w:val="0067545D"/>
    <w:rsid w:val="00675659"/>
    <w:rsid w:val="006765B1"/>
    <w:rsid w:val="00684C0D"/>
    <w:rsid w:val="00685884"/>
    <w:rsid w:val="00685E7A"/>
    <w:rsid w:val="00692138"/>
    <w:rsid w:val="006A1979"/>
    <w:rsid w:val="006A1BB0"/>
    <w:rsid w:val="006A34B7"/>
    <w:rsid w:val="006A3B94"/>
    <w:rsid w:val="006A72DF"/>
    <w:rsid w:val="006B6B0D"/>
    <w:rsid w:val="006E1407"/>
    <w:rsid w:val="007011D4"/>
    <w:rsid w:val="0071175E"/>
    <w:rsid w:val="007126E3"/>
    <w:rsid w:val="00720FCA"/>
    <w:rsid w:val="0072364E"/>
    <w:rsid w:val="00730124"/>
    <w:rsid w:val="00732747"/>
    <w:rsid w:val="00734C8A"/>
    <w:rsid w:val="00737E78"/>
    <w:rsid w:val="00742678"/>
    <w:rsid w:val="00742DC2"/>
    <w:rsid w:val="00744223"/>
    <w:rsid w:val="007444B5"/>
    <w:rsid w:val="00746F71"/>
    <w:rsid w:val="007535A2"/>
    <w:rsid w:val="00754169"/>
    <w:rsid w:val="007609CA"/>
    <w:rsid w:val="00760F56"/>
    <w:rsid w:val="0076575C"/>
    <w:rsid w:val="0077589D"/>
    <w:rsid w:val="007812F3"/>
    <w:rsid w:val="00793DC5"/>
    <w:rsid w:val="007B08C0"/>
    <w:rsid w:val="007C07A2"/>
    <w:rsid w:val="007C0BEF"/>
    <w:rsid w:val="007C508C"/>
    <w:rsid w:val="007C586A"/>
    <w:rsid w:val="007D1C9D"/>
    <w:rsid w:val="007D54AA"/>
    <w:rsid w:val="007D6E9D"/>
    <w:rsid w:val="007F206D"/>
    <w:rsid w:val="007F3961"/>
    <w:rsid w:val="00810163"/>
    <w:rsid w:val="008106F5"/>
    <w:rsid w:val="0081152A"/>
    <w:rsid w:val="00811A41"/>
    <w:rsid w:val="00812E75"/>
    <w:rsid w:val="00813C70"/>
    <w:rsid w:val="008154AE"/>
    <w:rsid w:val="00821213"/>
    <w:rsid w:val="00821A6D"/>
    <w:rsid w:val="008350F4"/>
    <w:rsid w:val="00843503"/>
    <w:rsid w:val="00852104"/>
    <w:rsid w:val="0085354A"/>
    <w:rsid w:val="00854665"/>
    <w:rsid w:val="00856322"/>
    <w:rsid w:val="00863C87"/>
    <w:rsid w:val="00863D7A"/>
    <w:rsid w:val="0087049A"/>
    <w:rsid w:val="00882778"/>
    <w:rsid w:val="00883B0A"/>
    <w:rsid w:val="00892689"/>
    <w:rsid w:val="00893E8F"/>
    <w:rsid w:val="00896747"/>
    <w:rsid w:val="008A29D5"/>
    <w:rsid w:val="008A7C6B"/>
    <w:rsid w:val="008B3982"/>
    <w:rsid w:val="008B39BE"/>
    <w:rsid w:val="008C649F"/>
    <w:rsid w:val="008C6D71"/>
    <w:rsid w:val="008D12CF"/>
    <w:rsid w:val="008D66DE"/>
    <w:rsid w:val="008F077B"/>
    <w:rsid w:val="008F2126"/>
    <w:rsid w:val="008F41DE"/>
    <w:rsid w:val="008F6CE2"/>
    <w:rsid w:val="00900618"/>
    <w:rsid w:val="0090671D"/>
    <w:rsid w:val="00907A6F"/>
    <w:rsid w:val="0092036F"/>
    <w:rsid w:val="00921D34"/>
    <w:rsid w:val="00921F86"/>
    <w:rsid w:val="009238BB"/>
    <w:rsid w:val="00927253"/>
    <w:rsid w:val="00927EF4"/>
    <w:rsid w:val="00935A83"/>
    <w:rsid w:val="00942148"/>
    <w:rsid w:val="00953B9D"/>
    <w:rsid w:val="009575C6"/>
    <w:rsid w:val="00973106"/>
    <w:rsid w:val="00975CBB"/>
    <w:rsid w:val="0098125D"/>
    <w:rsid w:val="009843F8"/>
    <w:rsid w:val="0098689B"/>
    <w:rsid w:val="00987D59"/>
    <w:rsid w:val="0099523E"/>
    <w:rsid w:val="0099664F"/>
    <w:rsid w:val="00997E06"/>
    <w:rsid w:val="009A5E8E"/>
    <w:rsid w:val="009A6696"/>
    <w:rsid w:val="009B1B4B"/>
    <w:rsid w:val="009C7412"/>
    <w:rsid w:val="009D1D25"/>
    <w:rsid w:val="009E7425"/>
    <w:rsid w:val="009E76F2"/>
    <w:rsid w:val="009F22AE"/>
    <w:rsid w:val="009F4BFB"/>
    <w:rsid w:val="00A0515B"/>
    <w:rsid w:val="00A07F83"/>
    <w:rsid w:val="00A1346F"/>
    <w:rsid w:val="00A15587"/>
    <w:rsid w:val="00A22BDA"/>
    <w:rsid w:val="00A24F3B"/>
    <w:rsid w:val="00A32AC1"/>
    <w:rsid w:val="00A52952"/>
    <w:rsid w:val="00A60410"/>
    <w:rsid w:val="00A604AD"/>
    <w:rsid w:val="00A653DE"/>
    <w:rsid w:val="00A7392B"/>
    <w:rsid w:val="00A7489B"/>
    <w:rsid w:val="00A820CA"/>
    <w:rsid w:val="00A828A6"/>
    <w:rsid w:val="00A957EE"/>
    <w:rsid w:val="00AB16C6"/>
    <w:rsid w:val="00AB2753"/>
    <w:rsid w:val="00AB36F1"/>
    <w:rsid w:val="00AB5959"/>
    <w:rsid w:val="00AC228A"/>
    <w:rsid w:val="00AC6B53"/>
    <w:rsid w:val="00AD1595"/>
    <w:rsid w:val="00AD3DAF"/>
    <w:rsid w:val="00AD6191"/>
    <w:rsid w:val="00AE3E77"/>
    <w:rsid w:val="00AE67E6"/>
    <w:rsid w:val="00AF1E8D"/>
    <w:rsid w:val="00B10898"/>
    <w:rsid w:val="00B11181"/>
    <w:rsid w:val="00B15C31"/>
    <w:rsid w:val="00B236D3"/>
    <w:rsid w:val="00B237EF"/>
    <w:rsid w:val="00B24DC9"/>
    <w:rsid w:val="00B261E3"/>
    <w:rsid w:val="00B314C4"/>
    <w:rsid w:val="00B31CE7"/>
    <w:rsid w:val="00B3799E"/>
    <w:rsid w:val="00B474BB"/>
    <w:rsid w:val="00B55942"/>
    <w:rsid w:val="00B62626"/>
    <w:rsid w:val="00B67C0C"/>
    <w:rsid w:val="00B712B4"/>
    <w:rsid w:val="00B73425"/>
    <w:rsid w:val="00B92007"/>
    <w:rsid w:val="00B95C63"/>
    <w:rsid w:val="00BB3B36"/>
    <w:rsid w:val="00BB3E3E"/>
    <w:rsid w:val="00BC2013"/>
    <w:rsid w:val="00BC4945"/>
    <w:rsid w:val="00BC52C8"/>
    <w:rsid w:val="00BD325B"/>
    <w:rsid w:val="00BD470E"/>
    <w:rsid w:val="00BD5AC4"/>
    <w:rsid w:val="00BE2CE1"/>
    <w:rsid w:val="00BF28DB"/>
    <w:rsid w:val="00BF32EB"/>
    <w:rsid w:val="00BF350F"/>
    <w:rsid w:val="00C00591"/>
    <w:rsid w:val="00C01EF5"/>
    <w:rsid w:val="00C0466F"/>
    <w:rsid w:val="00C174A3"/>
    <w:rsid w:val="00C21F8E"/>
    <w:rsid w:val="00C271A7"/>
    <w:rsid w:val="00C31039"/>
    <w:rsid w:val="00C321E1"/>
    <w:rsid w:val="00C32EB0"/>
    <w:rsid w:val="00C34E16"/>
    <w:rsid w:val="00C35117"/>
    <w:rsid w:val="00C36A2D"/>
    <w:rsid w:val="00C42830"/>
    <w:rsid w:val="00C617F9"/>
    <w:rsid w:val="00C61AFC"/>
    <w:rsid w:val="00C657EF"/>
    <w:rsid w:val="00C66A86"/>
    <w:rsid w:val="00C672DA"/>
    <w:rsid w:val="00C73377"/>
    <w:rsid w:val="00C74052"/>
    <w:rsid w:val="00C743A4"/>
    <w:rsid w:val="00C77E4A"/>
    <w:rsid w:val="00C80761"/>
    <w:rsid w:val="00C860E1"/>
    <w:rsid w:val="00C96845"/>
    <w:rsid w:val="00CA0CFD"/>
    <w:rsid w:val="00CA1111"/>
    <w:rsid w:val="00CA2EF8"/>
    <w:rsid w:val="00CA63D9"/>
    <w:rsid w:val="00CB063C"/>
    <w:rsid w:val="00CB1CBA"/>
    <w:rsid w:val="00CC01E6"/>
    <w:rsid w:val="00CC510C"/>
    <w:rsid w:val="00CC71E5"/>
    <w:rsid w:val="00CD3210"/>
    <w:rsid w:val="00CD3947"/>
    <w:rsid w:val="00CD48FE"/>
    <w:rsid w:val="00CD672D"/>
    <w:rsid w:val="00CE3CD0"/>
    <w:rsid w:val="00CF0774"/>
    <w:rsid w:val="00CF147B"/>
    <w:rsid w:val="00D01284"/>
    <w:rsid w:val="00D054A0"/>
    <w:rsid w:val="00D1505D"/>
    <w:rsid w:val="00D22F61"/>
    <w:rsid w:val="00D24307"/>
    <w:rsid w:val="00D27B8E"/>
    <w:rsid w:val="00D36A75"/>
    <w:rsid w:val="00D401F2"/>
    <w:rsid w:val="00D40A4D"/>
    <w:rsid w:val="00D4259B"/>
    <w:rsid w:val="00D71B95"/>
    <w:rsid w:val="00D720AB"/>
    <w:rsid w:val="00D85A71"/>
    <w:rsid w:val="00D85B91"/>
    <w:rsid w:val="00D868DF"/>
    <w:rsid w:val="00D91DE5"/>
    <w:rsid w:val="00D9466C"/>
    <w:rsid w:val="00D954DF"/>
    <w:rsid w:val="00DA18CD"/>
    <w:rsid w:val="00DA32FD"/>
    <w:rsid w:val="00DA7151"/>
    <w:rsid w:val="00DB0BBC"/>
    <w:rsid w:val="00DB56E6"/>
    <w:rsid w:val="00DC1B18"/>
    <w:rsid w:val="00DD0B81"/>
    <w:rsid w:val="00DD57BB"/>
    <w:rsid w:val="00DE48CF"/>
    <w:rsid w:val="00DF7CB5"/>
    <w:rsid w:val="00E05AE9"/>
    <w:rsid w:val="00E170C5"/>
    <w:rsid w:val="00E20F14"/>
    <w:rsid w:val="00E249EC"/>
    <w:rsid w:val="00E25790"/>
    <w:rsid w:val="00E321EB"/>
    <w:rsid w:val="00E34252"/>
    <w:rsid w:val="00E37041"/>
    <w:rsid w:val="00E3766F"/>
    <w:rsid w:val="00E45A78"/>
    <w:rsid w:val="00E462A2"/>
    <w:rsid w:val="00E542DE"/>
    <w:rsid w:val="00E55E14"/>
    <w:rsid w:val="00E571DD"/>
    <w:rsid w:val="00E6102C"/>
    <w:rsid w:val="00E6437F"/>
    <w:rsid w:val="00E6687E"/>
    <w:rsid w:val="00E67A7B"/>
    <w:rsid w:val="00E733AC"/>
    <w:rsid w:val="00E75430"/>
    <w:rsid w:val="00E80071"/>
    <w:rsid w:val="00E91DBF"/>
    <w:rsid w:val="00E944EA"/>
    <w:rsid w:val="00EA067B"/>
    <w:rsid w:val="00EA751E"/>
    <w:rsid w:val="00EA75D6"/>
    <w:rsid w:val="00EB3621"/>
    <w:rsid w:val="00EC1BD4"/>
    <w:rsid w:val="00EC27C8"/>
    <w:rsid w:val="00EC44F8"/>
    <w:rsid w:val="00EC457C"/>
    <w:rsid w:val="00EC4F09"/>
    <w:rsid w:val="00EC74B5"/>
    <w:rsid w:val="00ED200A"/>
    <w:rsid w:val="00EE458C"/>
    <w:rsid w:val="00EE5078"/>
    <w:rsid w:val="00EE69D9"/>
    <w:rsid w:val="00EF0267"/>
    <w:rsid w:val="00EF06C5"/>
    <w:rsid w:val="00EF47F5"/>
    <w:rsid w:val="00EF53E4"/>
    <w:rsid w:val="00EF75AA"/>
    <w:rsid w:val="00F00026"/>
    <w:rsid w:val="00F057D0"/>
    <w:rsid w:val="00F063FA"/>
    <w:rsid w:val="00F11463"/>
    <w:rsid w:val="00F15B26"/>
    <w:rsid w:val="00F20264"/>
    <w:rsid w:val="00F2627B"/>
    <w:rsid w:val="00F263E0"/>
    <w:rsid w:val="00F2643C"/>
    <w:rsid w:val="00F33F00"/>
    <w:rsid w:val="00F42E54"/>
    <w:rsid w:val="00F45755"/>
    <w:rsid w:val="00F45784"/>
    <w:rsid w:val="00F51A41"/>
    <w:rsid w:val="00F5222E"/>
    <w:rsid w:val="00F60596"/>
    <w:rsid w:val="00F60E39"/>
    <w:rsid w:val="00F63993"/>
    <w:rsid w:val="00F645AB"/>
    <w:rsid w:val="00F675B1"/>
    <w:rsid w:val="00F70D80"/>
    <w:rsid w:val="00F74164"/>
    <w:rsid w:val="00F7438D"/>
    <w:rsid w:val="00F7441F"/>
    <w:rsid w:val="00F76298"/>
    <w:rsid w:val="00F927E3"/>
    <w:rsid w:val="00F92914"/>
    <w:rsid w:val="00F95C2B"/>
    <w:rsid w:val="00FA7056"/>
    <w:rsid w:val="00FB2624"/>
    <w:rsid w:val="00FB725B"/>
    <w:rsid w:val="00FC2F5A"/>
    <w:rsid w:val="00FD05E5"/>
    <w:rsid w:val="00FD6092"/>
    <w:rsid w:val="00FF60AF"/>
    <w:rsid w:val="00FF6272"/>
    <w:rsid w:val="00FF6F0B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53B72"/>
  <w15:docId w15:val="{6D553FA3-C661-4390-8DFE-76B6FFDC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360" w:lineRule="auto"/>
      <w:jc w:val="both"/>
    </w:pPr>
    <w:rPr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jc w:val="left"/>
      <w:outlineLvl w:val="0"/>
    </w:pPr>
    <w:rPr>
      <w:b/>
      <w:bCs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ind w:left="1410" w:hanging="1410"/>
      <w:jc w:val="left"/>
      <w:outlineLvl w:val="1"/>
    </w:pPr>
    <w:rPr>
      <w:b/>
      <w:bCs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right"/>
      <w:outlineLvl w:val="2"/>
    </w:pPr>
    <w:rPr>
      <w:b/>
      <w:bCs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jc w:val="left"/>
      <w:outlineLvl w:val="4"/>
    </w:pPr>
    <w:rPr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Cs w:val="20"/>
      <w:lang w:val="en-GB"/>
    </w:rPr>
  </w:style>
  <w:style w:type="paragraph" w:styleId="BodyTextIndent">
    <w:name w:val="Body Text Indent"/>
    <w:basedOn w:val="Normal"/>
    <w:pPr>
      <w:spacing w:line="240" w:lineRule="auto"/>
      <w:ind w:left="1440" w:hanging="1440"/>
      <w:jc w:val="left"/>
    </w:pPr>
    <w:rPr>
      <w:szCs w:val="20"/>
      <w:lang w:val="en-GB"/>
    </w:rPr>
  </w:style>
  <w:style w:type="paragraph" w:styleId="BodyTextIndent2">
    <w:name w:val="Body Text Indent 2"/>
    <w:basedOn w:val="Normal"/>
    <w:pPr>
      <w:spacing w:line="240" w:lineRule="auto"/>
      <w:ind w:left="1410" w:hanging="1410"/>
      <w:jc w:val="left"/>
    </w:pPr>
    <w:rPr>
      <w:szCs w:val="20"/>
      <w:lang w:val="en-GB"/>
    </w:rPr>
  </w:style>
  <w:style w:type="paragraph" w:styleId="Subtitle">
    <w:name w:val="Subtitle"/>
    <w:basedOn w:val="Normal"/>
    <w:qFormat/>
    <w:pPr>
      <w:spacing w:line="240" w:lineRule="auto"/>
    </w:pPr>
    <w:rPr>
      <w:b/>
      <w:bCs/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pPr>
      <w:spacing w:line="240" w:lineRule="auto"/>
      <w:ind w:left="1410"/>
      <w:jc w:val="left"/>
    </w:pPr>
    <w:rPr>
      <w:sz w:val="22"/>
      <w:szCs w:val="20"/>
      <w:lang w:val="en-GB"/>
    </w:rPr>
  </w:style>
  <w:style w:type="character" w:customStyle="1" w:styleId="info11">
    <w:name w:val="info11"/>
    <w:basedOn w:val="DefaultParagraphFont"/>
    <w:rsid w:val="00900618"/>
    <w:rPr>
      <w:rFonts w:ascii="Verdana" w:hAnsi="Verdana" w:hint="default"/>
      <w:color w:val="006666"/>
      <w:sz w:val="12"/>
      <w:szCs w:val="12"/>
    </w:rPr>
  </w:style>
  <w:style w:type="paragraph" w:styleId="ListParagraph">
    <w:name w:val="List Paragraph"/>
    <w:basedOn w:val="Normal"/>
    <w:uiPriority w:val="34"/>
    <w:qFormat/>
    <w:rsid w:val="00F645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ieps.se/globalassets/publikationer/2019/sieps-antologi-2019_2op-eng-web.pdf?" TargetMode="External"/><Relationship Id="rId18" Type="http://schemas.openxmlformats.org/officeDocument/2006/relationships/hyperlink" Target="https://theconversation.com/what-the-brexit-deal-means-for-eu-citizens-and-their-families-88901" TargetMode="External"/><Relationship Id="rId26" Type="http://schemas.openxmlformats.org/officeDocument/2006/relationships/hyperlink" Target="http://www.europarl.europa.eu/RegData/etudes/STUD/2016/556930/IPOL_STU%282016%29556930_E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ternazionale.it/opinione/eleanor-spaventa/2016/06/27/opzioni-londra-brexit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c.europa.eu/social/main.jsp?langId=en&amp;catId=1098" TargetMode="External"/><Relationship Id="rId17" Type="http://schemas.openxmlformats.org/officeDocument/2006/relationships/hyperlink" Target="https://eulawanalysis.blogspot.com/2019/03/of-extension-of-uk-membership-and-basic.html%20(17" TargetMode="External"/><Relationship Id="rId25" Type="http://schemas.openxmlformats.org/officeDocument/2006/relationships/hyperlink" Target="http://www.europarl.europa.eu/RegData/etudes/STUD/2017/583154/IPOL_STU(2017)583154_EN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erfassungsblog.de/author/eleanor-spaventa/" TargetMode="External"/><Relationship Id="rId20" Type="http://schemas.openxmlformats.org/officeDocument/2006/relationships/hyperlink" Target="http://eulawanalysis.blogspot.co.uk/search?q=Spavent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ishineurope.org/page/2701578-project-ice" TargetMode="External"/><Relationship Id="rId24" Type="http://schemas.openxmlformats.org/officeDocument/2006/relationships/hyperlink" Target="http://www.europarl.europa.eu/RegData/etudes/IDAN/2018/604959/IPOL_IDA(2018)604959_EN.pdf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register.consilium.eu.int/pdf/en/02/cv00/00345-r1en2.pdf" TargetMode="External"/><Relationship Id="rId23" Type="http://schemas.openxmlformats.org/officeDocument/2006/relationships/hyperlink" Target="https://fullfact.org/europe/explaining-eu-deal-emergency-brake/" TargetMode="External"/><Relationship Id="rId28" Type="http://schemas.openxmlformats.org/officeDocument/2006/relationships/hyperlink" Target="http://www.satv.tiesa.gov.lv/upload/judg_2008_35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heconversation.com/what-new-barriers-can-eu-citizens-expect-in-their-daily-lives-after-brexit-83586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apers.ssrn.com/sol3/papers.cfm?abstract_id=2497941" TargetMode="External"/><Relationship Id="rId22" Type="http://schemas.openxmlformats.org/officeDocument/2006/relationships/hyperlink" Target="https://fullfact.org/europe/what-is-the-eu/" TargetMode="External"/><Relationship Id="rId27" Type="http://schemas.openxmlformats.org/officeDocument/2006/relationships/hyperlink" Target="http://ec.europa.eu/social/main.jsp?langId=en&amp;catId=1098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eca55c-41b2-4866-9408-49ce756e2d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EC59FE093C7408E9F1F723800FDA0" ma:contentTypeVersion="16" ma:contentTypeDescription="Creare un nuovo documento." ma:contentTypeScope="" ma:versionID="45c78c6d471e14d6a6d0e323efec9fc4">
  <xsd:schema xmlns:xsd="http://www.w3.org/2001/XMLSchema" xmlns:xs="http://www.w3.org/2001/XMLSchema" xmlns:p="http://schemas.microsoft.com/office/2006/metadata/properties" xmlns:ns3="fbeca55c-41b2-4866-9408-49ce756e2d8d" xmlns:ns4="5ae8d8ac-2a24-46dc-ab7b-6dec25e2ad82" targetNamespace="http://schemas.microsoft.com/office/2006/metadata/properties" ma:root="true" ma:fieldsID="8d8e930dc39f6488491761b3eea5edee" ns3:_="" ns4:_="">
    <xsd:import namespace="fbeca55c-41b2-4866-9408-49ce756e2d8d"/>
    <xsd:import namespace="5ae8d8ac-2a24-46dc-ab7b-6dec25e2a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ca55c-41b2-4866-9408-49ce756e2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8d8ac-2a24-46dc-ab7b-6dec25e2a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59819-C8A8-4626-93DF-A797062315B5}">
  <ds:schemaRefs>
    <ds:schemaRef ds:uri="http://schemas.microsoft.com/office/2006/metadata/properties"/>
    <ds:schemaRef ds:uri="http://schemas.microsoft.com/office/infopath/2007/PartnerControls"/>
    <ds:schemaRef ds:uri="fbeca55c-41b2-4866-9408-49ce756e2d8d"/>
  </ds:schemaRefs>
</ds:datastoreItem>
</file>

<file path=customXml/itemProps2.xml><?xml version="1.0" encoding="utf-8"?>
<ds:datastoreItem xmlns:ds="http://schemas.openxmlformats.org/officeDocument/2006/customXml" ds:itemID="{839A962C-A823-4192-A6D5-324D0B21D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ca55c-41b2-4866-9408-49ce756e2d8d"/>
    <ds:schemaRef ds:uri="5ae8d8ac-2a24-46dc-ab7b-6dec25e2a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FF09F-0E27-46B9-98DD-9E2F0C2C4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06F5F-B6C1-432A-9E7B-4B096890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3655</Words>
  <Characters>24613</Characters>
  <Application>Microsoft Office Word</Application>
  <DocSecurity>0</DocSecurity>
  <Lines>205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ELEANOR SPAVENTA</vt:lpstr>
      <vt:lpstr>ELEANOR SPAVENTA</vt:lpstr>
    </vt:vector>
  </TitlesOfParts>
  <Company>ITS</Company>
  <LinksUpToDate>false</LinksUpToDate>
  <CharactersWithSpaces>28212</CharactersWithSpaces>
  <SharedDoc>false</SharedDoc>
  <HLinks>
    <vt:vector size="12" baseType="variant"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http://www.satv.tiesa.gov.lv/upload/judg_2008_35.htm</vt:lpwstr>
      </vt:variant>
      <vt:variant>
        <vt:lpwstr/>
      </vt:variant>
      <vt:variant>
        <vt:i4>7012470</vt:i4>
      </vt:variant>
      <vt:variant>
        <vt:i4>0</vt:i4>
      </vt:variant>
      <vt:variant>
        <vt:i4>0</vt:i4>
      </vt:variant>
      <vt:variant>
        <vt:i4>5</vt:i4>
      </vt:variant>
      <vt:variant>
        <vt:lpwstr>http://register.consilium.eu.int/pdf/en/02/cv00/00345-r1en2.pdf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SPAVENTA</dc:title>
  <dc:creator>maria grazia pazienza</dc:creator>
  <cp:lastModifiedBy>Eleanor Spaventa</cp:lastModifiedBy>
  <cp:revision>4</cp:revision>
  <cp:lastPrinted>2013-01-28T21:24:00Z</cp:lastPrinted>
  <dcterms:created xsi:type="dcterms:W3CDTF">2024-05-29T15:41:00Z</dcterms:created>
  <dcterms:modified xsi:type="dcterms:W3CDTF">2024-05-29T15:42:00Z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0x01010086BEC59FE093C7408E9F1F723800FDA0</vt:lpwstr>
  </property>
</Properties>
</file>