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9B6E3" w14:textId="55940EE7" w:rsidR="00A570B0" w:rsidRPr="002C3098" w:rsidRDefault="00000000">
      <w:pPr>
        <w:spacing w:after="120"/>
        <w:rPr>
          <w:lang w:val="en-GB"/>
        </w:rPr>
      </w:pPr>
      <w:r w:rsidRPr="002C3098">
        <w:rPr>
          <w:b/>
          <w:bCs/>
          <w:sz w:val="30"/>
          <w:szCs w:val="30"/>
          <w:lang w:val="en-GB"/>
        </w:rPr>
        <w:t>Syllabus 4</w:t>
      </w:r>
      <w:r w:rsidR="00A11631">
        <w:rPr>
          <w:b/>
          <w:bCs/>
          <w:sz w:val="30"/>
          <w:szCs w:val="30"/>
          <w:lang w:val="en-GB"/>
        </w:rPr>
        <w:t>1087</w:t>
      </w:r>
    </w:p>
    <w:p w14:paraId="779A11CE" w14:textId="79A8B719" w:rsidR="00A570B0" w:rsidRPr="002C3098" w:rsidRDefault="002C3098">
      <w:pPr>
        <w:spacing w:after="200"/>
        <w:rPr>
          <w:lang w:val="en-GB"/>
        </w:rPr>
      </w:pPr>
      <w:r w:rsidRPr="002C3098">
        <w:rPr>
          <w:b/>
          <w:bCs/>
          <w:sz w:val="24"/>
          <w:szCs w:val="24"/>
          <w:lang w:val="en-GB"/>
        </w:rPr>
        <w:t>Research strategies for legal scholars (2</w:t>
      </w:r>
      <w:r>
        <w:rPr>
          <w:b/>
          <w:bCs/>
          <w:sz w:val="24"/>
          <w:szCs w:val="24"/>
          <w:lang w:val="en-GB"/>
        </w:rPr>
        <w:t>8</w:t>
      </w:r>
      <w:r w:rsidRPr="002C3098">
        <w:rPr>
          <w:b/>
          <w:bCs/>
          <w:sz w:val="24"/>
          <w:szCs w:val="24"/>
          <w:lang w:val="en-GB"/>
        </w:rPr>
        <w:t xml:space="preserve"> hours, </w:t>
      </w:r>
      <w:r>
        <w:rPr>
          <w:b/>
          <w:bCs/>
          <w:sz w:val="24"/>
          <w:szCs w:val="24"/>
          <w:lang w:val="en-GB"/>
        </w:rPr>
        <w:t>7</w:t>
      </w:r>
      <w:r w:rsidRPr="002C3098">
        <w:rPr>
          <w:b/>
          <w:bCs/>
          <w:sz w:val="24"/>
          <w:szCs w:val="24"/>
          <w:lang w:val="en-GB"/>
        </w:rPr>
        <w:t xml:space="preserve"> Weeks, 2 Units per Week)</w:t>
      </w:r>
    </w:p>
    <w:p w14:paraId="6CAA08E4" w14:textId="3FA97490" w:rsidR="00A570B0" w:rsidRPr="002C3098" w:rsidRDefault="00000000">
      <w:pPr>
        <w:spacing w:after="200"/>
      </w:pPr>
      <w:r w:rsidRPr="002C3098">
        <w:t>Professor</w:t>
      </w:r>
      <w:r w:rsidR="002C3098" w:rsidRPr="002C3098">
        <w:t>s Luca Enriques, Elea</w:t>
      </w:r>
      <w:r w:rsidR="002C3098">
        <w:t>nor Spaventa and</w:t>
      </w:r>
      <w:r w:rsidRPr="002C3098">
        <w:t xml:space="preserve"> Giovanni Tuzet, Bocconi University</w:t>
      </w:r>
    </w:p>
    <w:p w14:paraId="5223F2CF" w14:textId="77777777" w:rsidR="00A570B0" w:rsidRPr="002C3098" w:rsidRDefault="00000000">
      <w:pPr>
        <w:spacing w:before="200" w:after="100"/>
        <w:rPr>
          <w:lang w:val="en-GB"/>
        </w:rPr>
      </w:pPr>
      <w:r w:rsidRPr="002C3098">
        <w:rPr>
          <w:b/>
          <w:bCs/>
          <w:sz w:val="24"/>
          <w:szCs w:val="24"/>
          <w:lang w:val="en-GB"/>
        </w:rPr>
        <w:t>Course description and objectives</w:t>
      </w:r>
    </w:p>
    <w:p w14:paraId="4826E343" w14:textId="77777777" w:rsidR="00A570B0" w:rsidRPr="002C3098" w:rsidRDefault="00000000">
      <w:pPr>
        <w:spacing w:after="120"/>
        <w:rPr>
          <w:lang w:val="en-GB"/>
        </w:rPr>
      </w:pPr>
      <w:r w:rsidRPr="002C3098">
        <w:rPr>
          <w:lang w:val="en-GB"/>
        </w:rPr>
        <w:t>Over the last decades, the economic approach to law has become an important part of the canon in Anglo-American scholarship. In Europe, though still far from being widely accepted, it is progressively gaining theoretical interest and exercising practical influence in legal thought and discourse.</w:t>
      </w:r>
    </w:p>
    <w:p w14:paraId="16E9690B" w14:textId="09C0F6A5" w:rsidR="00A570B0" w:rsidRDefault="00000000">
      <w:pPr>
        <w:spacing w:after="120"/>
        <w:rPr>
          <w:lang w:val="en-GB"/>
        </w:rPr>
      </w:pPr>
      <w:r w:rsidRPr="002C3098">
        <w:rPr>
          <w:lang w:val="en-GB"/>
        </w:rPr>
        <w:t xml:space="preserve">The </w:t>
      </w:r>
      <w:r w:rsidR="002C3098">
        <w:rPr>
          <w:lang w:val="en-GB"/>
        </w:rPr>
        <w:t xml:space="preserve">core </w:t>
      </w:r>
      <w:r w:rsidRPr="002C3098">
        <w:rPr>
          <w:lang w:val="en-GB"/>
        </w:rPr>
        <w:t>aim of this course is to present some basic theoretical tools of the economic approach to law, and discuss two major pictures of law and economics: the conventional and the behavioral, the former being a standard view which has been challenged by the latter in the last years. The course will also consider, to this purpose, the accounts that the two pictures give of some particular areas of law (such as contract law and property law).</w:t>
      </w:r>
    </w:p>
    <w:p w14:paraId="350EBA0C" w14:textId="63AEE1FD" w:rsidR="002C3098" w:rsidRPr="002C3098" w:rsidRDefault="002C3098">
      <w:pPr>
        <w:spacing w:after="120"/>
        <w:rPr>
          <w:lang w:val="en-GB"/>
        </w:rPr>
      </w:pPr>
      <w:r>
        <w:rPr>
          <w:lang w:val="en-GB"/>
        </w:rPr>
        <w:t xml:space="preserve">In addition, 4 units (in W1 and W2) of the course will provide an </w:t>
      </w:r>
      <w:r w:rsidRPr="002C3098">
        <w:rPr>
          <w:lang w:val="en-US"/>
        </w:rPr>
        <w:t>introduction to legal academia which will teach students how to write legal scholarship, how to choose one’s dissertation topic, and what to prioritize for a successful career in legal academia.</w:t>
      </w:r>
      <w:r>
        <w:rPr>
          <w:lang w:val="en-GB"/>
        </w:rPr>
        <w:t xml:space="preserve"> </w:t>
      </w:r>
    </w:p>
    <w:p w14:paraId="674F8676" w14:textId="76D2CBED" w:rsidR="002C3098" w:rsidRDefault="00000000">
      <w:pPr>
        <w:spacing w:after="120"/>
        <w:rPr>
          <w:lang w:val="en-GB"/>
        </w:rPr>
      </w:pPr>
      <w:r w:rsidRPr="002C3098">
        <w:rPr>
          <w:lang w:val="en-GB"/>
        </w:rPr>
        <w:t xml:space="preserve">The course is structured in </w:t>
      </w:r>
      <w:r w:rsidR="002C3098">
        <w:rPr>
          <w:lang w:val="en-GB"/>
        </w:rPr>
        <w:t>seven</w:t>
      </w:r>
      <w:r w:rsidRPr="002C3098">
        <w:rPr>
          <w:lang w:val="en-GB"/>
        </w:rPr>
        <w:t xml:space="preserve"> weeks. </w:t>
      </w:r>
    </w:p>
    <w:p w14:paraId="136F8D76" w14:textId="7B9979C8" w:rsidR="00A570B0" w:rsidRPr="002C3098" w:rsidRDefault="00000000">
      <w:pPr>
        <w:spacing w:after="120"/>
        <w:rPr>
          <w:lang w:val="en-GB"/>
        </w:rPr>
      </w:pPr>
      <w:r w:rsidRPr="002C3098">
        <w:rPr>
          <w:lang w:val="en-GB"/>
        </w:rPr>
        <w:t>W</w:t>
      </w:r>
      <w:r w:rsidR="002C3098">
        <w:rPr>
          <w:lang w:val="en-GB"/>
        </w:rPr>
        <w:t>3</w:t>
      </w:r>
      <w:r w:rsidRPr="002C3098">
        <w:rPr>
          <w:lang w:val="en-GB"/>
        </w:rPr>
        <w:t xml:space="preserve"> and W</w:t>
      </w:r>
      <w:r w:rsidR="002C3098">
        <w:rPr>
          <w:lang w:val="en-GB"/>
        </w:rPr>
        <w:t>4</w:t>
      </w:r>
      <w:r w:rsidRPr="002C3098">
        <w:rPr>
          <w:lang w:val="en-GB"/>
        </w:rPr>
        <w:t xml:space="preserve"> provide a general overview of the law and economics movement, address some methodological issues and distinctions, and give a basic toolkit for economic analysis. In particular, focus is placed on the varieties of economic efficiency and on Coase Theorem.</w:t>
      </w:r>
    </w:p>
    <w:p w14:paraId="39929FC4" w14:textId="77777777" w:rsidR="00A570B0" w:rsidRPr="002C3098" w:rsidRDefault="00000000">
      <w:pPr>
        <w:spacing w:after="120"/>
        <w:rPr>
          <w:lang w:val="en-GB"/>
        </w:rPr>
      </w:pPr>
      <w:r w:rsidRPr="002C3098">
        <w:rPr>
          <w:lang w:val="en-GB"/>
        </w:rPr>
        <w:t>W3 and W4 present the two rival pictures. First, the Conventional picture is considered, focusing on the standard conception of economic rationality and the basic idea of legal rules as incentives. Second, the Behavioral picture is considered, starting from the studies on human heuristics and biases, and discussing the nudge approach as a form of “libertarian paternalism”.</w:t>
      </w:r>
    </w:p>
    <w:p w14:paraId="4907E903" w14:textId="10E444F6" w:rsidR="00A570B0" w:rsidRPr="002C3098" w:rsidRDefault="00000000">
      <w:pPr>
        <w:spacing w:after="120"/>
        <w:rPr>
          <w:lang w:val="en-GB"/>
        </w:rPr>
      </w:pPr>
      <w:r w:rsidRPr="002C3098">
        <w:rPr>
          <w:lang w:val="en-GB"/>
        </w:rPr>
        <w:t>W5 explore</w:t>
      </w:r>
      <w:r w:rsidR="002C3098">
        <w:rPr>
          <w:lang w:val="en-GB"/>
        </w:rPr>
        <w:t>s</w:t>
      </w:r>
      <w:r w:rsidRPr="002C3098">
        <w:rPr>
          <w:lang w:val="en-GB"/>
        </w:rPr>
        <w:t xml:space="preserve"> the differences between the two pictures with respect to contract law and property law, respectively. On the one hand, there are economic assumptions that allegedly explain and justify such law, at least in part. On the other hand, there are behavioral findings that challenge those conventional accounts.</w:t>
      </w:r>
    </w:p>
    <w:p w14:paraId="4F82E484" w14:textId="77777777" w:rsidR="00A570B0" w:rsidRPr="002C3098" w:rsidRDefault="00000000">
      <w:pPr>
        <w:spacing w:after="120"/>
        <w:rPr>
          <w:lang w:val="en-GB"/>
        </w:rPr>
      </w:pPr>
      <w:r w:rsidRPr="002C3098">
        <w:rPr>
          <w:lang w:val="en-GB"/>
        </w:rPr>
        <w:t>Students are expected to learn the relevant notions, use the basic theoretical tools, and critically discuss the reading materials that will be provided.</w:t>
      </w:r>
    </w:p>
    <w:p w14:paraId="6B858048" w14:textId="77777777" w:rsidR="00A570B0" w:rsidRPr="002C3098" w:rsidRDefault="00000000">
      <w:pPr>
        <w:spacing w:before="200" w:after="100"/>
        <w:rPr>
          <w:lang w:val="en-GB"/>
        </w:rPr>
      </w:pPr>
      <w:r w:rsidRPr="002C3098">
        <w:rPr>
          <w:b/>
          <w:bCs/>
          <w:sz w:val="24"/>
          <w:szCs w:val="24"/>
          <w:lang w:val="en-GB"/>
        </w:rPr>
        <w:t>Requirements and Assessment</w:t>
      </w:r>
    </w:p>
    <w:p w14:paraId="7B972C4F" w14:textId="77777777" w:rsidR="00A570B0" w:rsidRPr="002C3098" w:rsidRDefault="00000000">
      <w:pPr>
        <w:spacing w:after="120"/>
        <w:rPr>
          <w:lang w:val="en-GB"/>
        </w:rPr>
      </w:pPr>
      <w:r w:rsidRPr="002C3098">
        <w:rPr>
          <w:lang w:val="en-GB"/>
        </w:rPr>
        <w:t>Two assessment options (specific instructions will be provided in teacher’s slides):</w:t>
      </w:r>
    </w:p>
    <w:p w14:paraId="718BD11A" w14:textId="77777777" w:rsidR="00A570B0" w:rsidRPr="002C3098" w:rsidRDefault="00000000">
      <w:pPr>
        <w:spacing w:after="60"/>
        <w:rPr>
          <w:lang w:val="en-GB"/>
        </w:rPr>
      </w:pPr>
      <w:r w:rsidRPr="002C3098">
        <w:rPr>
          <w:b/>
          <w:bCs/>
          <w:lang w:val="en-GB"/>
        </w:rPr>
        <w:t>A. Oral presentation and discussion</w:t>
      </w:r>
    </w:p>
    <w:p w14:paraId="1BE1BCC5" w14:textId="4A4A7504" w:rsidR="00A570B0" w:rsidRPr="002C3098" w:rsidRDefault="00000000">
      <w:pPr>
        <w:spacing w:after="120"/>
        <w:rPr>
          <w:lang w:val="en-GB"/>
        </w:rPr>
      </w:pPr>
      <w:r w:rsidRPr="002C3098">
        <w:rPr>
          <w:lang w:val="en-GB"/>
        </w:rPr>
        <w:t xml:space="preserve">From Week </w:t>
      </w:r>
      <w:r w:rsidR="002C3098">
        <w:rPr>
          <w:lang w:val="en-GB"/>
        </w:rPr>
        <w:t>4</w:t>
      </w:r>
      <w:r w:rsidRPr="002C3098">
        <w:rPr>
          <w:lang w:val="en-GB"/>
        </w:rPr>
        <w:t xml:space="preserve"> to </w:t>
      </w:r>
      <w:r w:rsidR="002C3098">
        <w:rPr>
          <w:lang w:val="en-GB"/>
        </w:rPr>
        <w:t>7</w:t>
      </w:r>
      <w:r w:rsidRPr="002C3098">
        <w:rPr>
          <w:lang w:val="en-GB"/>
        </w:rPr>
        <w:t>, oral presentation of one reading material and discussion of someone else’s presentation.</w:t>
      </w:r>
    </w:p>
    <w:p w14:paraId="3E13A1D1" w14:textId="77777777" w:rsidR="00A570B0" w:rsidRPr="002C3098" w:rsidRDefault="00000000">
      <w:pPr>
        <w:spacing w:after="120"/>
        <w:rPr>
          <w:lang w:val="en-GB"/>
        </w:rPr>
      </w:pPr>
      <w:r w:rsidRPr="002C3098">
        <w:rPr>
          <w:lang w:val="en-GB"/>
        </w:rPr>
        <w:t>Before presentation, submission on Blackboard of a PowerPoint or PDF presentation, for the benefit of participants and discussant in particular. Submission to be done 2 days in advance (e.g., for class on Thursday submission by Tuesday).</w:t>
      </w:r>
    </w:p>
    <w:p w14:paraId="12339703" w14:textId="77777777" w:rsidR="00A570B0" w:rsidRPr="002C3098" w:rsidRDefault="00000000">
      <w:pPr>
        <w:spacing w:after="120"/>
        <w:rPr>
          <w:lang w:val="en-GB"/>
        </w:rPr>
      </w:pPr>
      <w:r w:rsidRPr="002C3098">
        <w:rPr>
          <w:lang w:val="en-GB"/>
        </w:rPr>
        <w:t>Also the quality of the submitted presentation and of class participation will be taken into account for the final grade.</w:t>
      </w:r>
    </w:p>
    <w:p w14:paraId="6034F786" w14:textId="77777777" w:rsidR="00A570B0" w:rsidRPr="002C3098" w:rsidRDefault="00000000">
      <w:pPr>
        <w:spacing w:after="60"/>
        <w:rPr>
          <w:lang w:val="en-GB"/>
        </w:rPr>
      </w:pPr>
      <w:r w:rsidRPr="002C3098">
        <w:rPr>
          <w:b/>
          <w:bCs/>
          <w:lang w:val="en-GB"/>
        </w:rPr>
        <w:t>B. Essay and discussion</w:t>
      </w:r>
    </w:p>
    <w:p w14:paraId="6B08BAAD" w14:textId="07CF3CCF" w:rsidR="00A570B0" w:rsidRPr="002C3098" w:rsidRDefault="00000000">
      <w:pPr>
        <w:spacing w:after="120"/>
        <w:rPr>
          <w:lang w:val="en-GB"/>
        </w:rPr>
      </w:pPr>
      <w:r w:rsidRPr="002C3098">
        <w:rPr>
          <w:lang w:val="en-GB"/>
        </w:rPr>
        <w:t>After the end of the course (deadline: end of January 202</w:t>
      </w:r>
      <w:r w:rsidR="002C3098">
        <w:rPr>
          <w:lang w:val="en-GB"/>
        </w:rPr>
        <w:t>7</w:t>
      </w:r>
      <w:r w:rsidRPr="002C3098">
        <w:rPr>
          <w:lang w:val="en-GB"/>
        </w:rPr>
        <w:t>), submission of a final essay (from 4,000 up to 6,000 words, everything included) on any of the topics discussed, possibly related to the student’s doctoral interests.</w:t>
      </w:r>
    </w:p>
    <w:p w14:paraId="48EE675F" w14:textId="77777777" w:rsidR="00A570B0" w:rsidRPr="002C3098" w:rsidRDefault="00000000">
      <w:pPr>
        <w:spacing w:after="120"/>
        <w:rPr>
          <w:lang w:val="en-GB"/>
        </w:rPr>
      </w:pPr>
      <w:r w:rsidRPr="002C3098">
        <w:rPr>
          <w:lang w:val="en-GB"/>
        </w:rPr>
        <w:lastRenderedPageBreak/>
        <w:t>After submission, oral discussion of the essay with teacher.</w:t>
      </w:r>
    </w:p>
    <w:p w14:paraId="7D009055" w14:textId="77777777" w:rsidR="00A570B0" w:rsidRPr="002C3098" w:rsidRDefault="00000000">
      <w:pPr>
        <w:spacing w:after="120"/>
        <w:rPr>
          <w:lang w:val="en-GB"/>
        </w:rPr>
      </w:pPr>
      <w:r w:rsidRPr="002C3098">
        <w:rPr>
          <w:lang w:val="en-GB"/>
        </w:rPr>
        <w:t>Also class participation will be taken into account for the final grade.</w:t>
      </w:r>
    </w:p>
    <w:p w14:paraId="5DE31033" w14:textId="05C035BE" w:rsidR="009573D6" w:rsidRDefault="00000000">
      <w:pPr>
        <w:spacing w:before="260" w:after="120"/>
        <w:rPr>
          <w:b/>
          <w:bCs/>
          <w:sz w:val="26"/>
          <w:szCs w:val="26"/>
          <w:lang w:val="en-GB"/>
        </w:rPr>
      </w:pPr>
      <w:r w:rsidRPr="002C3098">
        <w:rPr>
          <w:b/>
          <w:bCs/>
          <w:sz w:val="26"/>
          <w:szCs w:val="26"/>
          <w:lang w:val="en-GB"/>
        </w:rPr>
        <w:t>Weeks</w:t>
      </w:r>
      <w:r w:rsidR="002C3098">
        <w:rPr>
          <w:b/>
          <w:bCs/>
          <w:sz w:val="26"/>
          <w:szCs w:val="26"/>
          <w:lang w:val="en-GB"/>
        </w:rPr>
        <w:t xml:space="preserve"> 1 </w:t>
      </w:r>
      <w:r w:rsidR="009573D6">
        <w:rPr>
          <w:b/>
          <w:bCs/>
          <w:sz w:val="26"/>
          <w:szCs w:val="26"/>
          <w:lang w:val="en-GB"/>
        </w:rPr>
        <w:t>and 2</w:t>
      </w:r>
    </w:p>
    <w:p w14:paraId="0F1E10B2" w14:textId="77777777" w:rsidR="009573D6" w:rsidRPr="009573D6" w:rsidRDefault="009573D6" w:rsidP="009573D6">
      <w:pPr>
        <w:pStyle w:val="Paragrafoelenco"/>
        <w:numPr>
          <w:ilvl w:val="1"/>
          <w:numId w:val="3"/>
        </w:numPr>
        <w:spacing w:before="260" w:after="120"/>
        <w:rPr>
          <w:lang w:val="en-GB"/>
        </w:rPr>
      </w:pPr>
      <w:r>
        <w:rPr>
          <w:lang w:val="en-US"/>
        </w:rPr>
        <w:t>I</w:t>
      </w:r>
      <w:r w:rsidRPr="002C3098">
        <w:rPr>
          <w:lang w:val="en-US"/>
        </w:rPr>
        <w:t xml:space="preserve">ntroduction to legal academia </w:t>
      </w:r>
    </w:p>
    <w:p w14:paraId="0ADD0A23" w14:textId="611669C6" w:rsidR="009573D6" w:rsidRPr="009573D6" w:rsidRDefault="009573D6" w:rsidP="009573D6">
      <w:pPr>
        <w:spacing w:before="260" w:after="120"/>
        <w:rPr>
          <w:lang w:val="en-GB"/>
        </w:rPr>
      </w:pPr>
      <w:r>
        <w:rPr>
          <w:lang w:val="en-GB"/>
        </w:rPr>
        <w:t>(Readings to be announced)</w:t>
      </w:r>
    </w:p>
    <w:p w14:paraId="0AC4016A" w14:textId="77777777" w:rsidR="009573D6" w:rsidRPr="009573D6" w:rsidRDefault="009573D6" w:rsidP="009573D6">
      <w:pPr>
        <w:pStyle w:val="Paragrafoelenco"/>
        <w:numPr>
          <w:ilvl w:val="1"/>
          <w:numId w:val="3"/>
        </w:numPr>
        <w:spacing w:before="260" w:after="120"/>
        <w:rPr>
          <w:lang w:val="en-GB"/>
        </w:rPr>
      </w:pPr>
      <w:r>
        <w:rPr>
          <w:lang w:val="en-US"/>
        </w:rPr>
        <w:t xml:space="preserve">How to build an international profile in legal academia </w:t>
      </w:r>
    </w:p>
    <w:p w14:paraId="3D77FC5C" w14:textId="77777777" w:rsidR="009573D6" w:rsidRPr="009573D6" w:rsidRDefault="009573D6" w:rsidP="009573D6">
      <w:pPr>
        <w:spacing w:before="260" w:after="120"/>
        <w:rPr>
          <w:lang w:val="en-GB"/>
        </w:rPr>
      </w:pPr>
      <w:r w:rsidRPr="009573D6">
        <w:rPr>
          <w:lang w:val="en-GB"/>
        </w:rPr>
        <w:t>(Readings to be announced)</w:t>
      </w:r>
    </w:p>
    <w:p w14:paraId="46AE79F1" w14:textId="4481E39D" w:rsidR="009573D6" w:rsidRPr="009573D6" w:rsidRDefault="009573D6" w:rsidP="009573D6">
      <w:pPr>
        <w:pStyle w:val="Paragrafoelenco"/>
        <w:numPr>
          <w:ilvl w:val="1"/>
          <w:numId w:val="4"/>
        </w:numPr>
        <w:spacing w:before="260" w:after="120"/>
        <w:rPr>
          <w:lang w:val="en-GB"/>
        </w:rPr>
      </w:pPr>
      <w:r>
        <w:rPr>
          <w:lang w:val="en-US"/>
        </w:rPr>
        <w:t>Sources of law</w:t>
      </w:r>
    </w:p>
    <w:p w14:paraId="511F641A" w14:textId="1D86132E" w:rsidR="009573D6" w:rsidRPr="009573D6" w:rsidRDefault="009573D6" w:rsidP="009573D6">
      <w:pPr>
        <w:spacing w:before="260" w:after="120"/>
        <w:rPr>
          <w:lang w:val="en-GB"/>
        </w:rPr>
      </w:pPr>
      <w:r w:rsidRPr="009573D6">
        <w:rPr>
          <w:lang w:val="en-GB"/>
        </w:rPr>
        <w:t>(Readings to be announced)</w:t>
      </w:r>
    </w:p>
    <w:p w14:paraId="6ABB8C96" w14:textId="6EA888F2" w:rsidR="009573D6" w:rsidRPr="009573D6" w:rsidRDefault="009573D6" w:rsidP="009573D6">
      <w:pPr>
        <w:pStyle w:val="Paragrafoelenco"/>
        <w:numPr>
          <w:ilvl w:val="1"/>
          <w:numId w:val="4"/>
        </w:numPr>
        <w:spacing w:before="260" w:after="120"/>
        <w:rPr>
          <w:lang w:val="en-GB"/>
        </w:rPr>
      </w:pPr>
      <w:r>
        <w:rPr>
          <w:lang w:val="en-US"/>
        </w:rPr>
        <w:t>Legal methods</w:t>
      </w:r>
    </w:p>
    <w:p w14:paraId="355E0B74" w14:textId="7F5F21F9" w:rsidR="009573D6" w:rsidRPr="009573D6" w:rsidRDefault="009573D6" w:rsidP="009573D6">
      <w:pPr>
        <w:spacing w:before="260" w:after="120"/>
        <w:rPr>
          <w:lang w:val="en-GB"/>
        </w:rPr>
      </w:pPr>
      <w:r w:rsidRPr="009573D6">
        <w:rPr>
          <w:lang w:val="en-GB"/>
        </w:rPr>
        <w:t>(Readings to be announced)</w:t>
      </w:r>
    </w:p>
    <w:p w14:paraId="6603AC8C" w14:textId="77777777" w:rsidR="002C3098" w:rsidRDefault="002C3098">
      <w:pPr>
        <w:spacing w:before="220" w:after="80"/>
        <w:rPr>
          <w:b/>
          <w:bCs/>
          <w:sz w:val="24"/>
          <w:szCs w:val="24"/>
          <w:lang w:val="en-GB"/>
        </w:rPr>
      </w:pPr>
    </w:p>
    <w:p w14:paraId="45E248D2" w14:textId="2956122A" w:rsidR="00A570B0" w:rsidRPr="002C3098" w:rsidRDefault="00000000">
      <w:pPr>
        <w:spacing w:before="220" w:after="80"/>
        <w:rPr>
          <w:lang w:val="en-GB"/>
        </w:rPr>
      </w:pPr>
      <w:r w:rsidRPr="002C3098">
        <w:rPr>
          <w:b/>
          <w:bCs/>
          <w:sz w:val="24"/>
          <w:szCs w:val="24"/>
          <w:lang w:val="en-GB"/>
        </w:rPr>
        <w:t xml:space="preserve">Week </w:t>
      </w:r>
      <w:r w:rsidR="002C3098">
        <w:rPr>
          <w:b/>
          <w:bCs/>
          <w:sz w:val="24"/>
          <w:szCs w:val="24"/>
          <w:lang w:val="en-GB"/>
        </w:rPr>
        <w:t>3</w:t>
      </w:r>
      <w:r w:rsidRPr="002C3098">
        <w:rPr>
          <w:b/>
          <w:bCs/>
          <w:sz w:val="24"/>
          <w:szCs w:val="24"/>
          <w:lang w:val="en-GB"/>
        </w:rPr>
        <w:t>: Theoretical Tools, Efficiency and its Varieties</w:t>
      </w:r>
    </w:p>
    <w:p w14:paraId="15107AA8" w14:textId="7C310B86" w:rsidR="00A570B0" w:rsidRPr="002C3098" w:rsidRDefault="002C3098">
      <w:pPr>
        <w:spacing w:after="60"/>
        <w:rPr>
          <w:lang w:val="en-GB"/>
        </w:rPr>
      </w:pPr>
      <w:r>
        <w:rPr>
          <w:lang w:val="en-GB"/>
        </w:rPr>
        <w:t>3</w:t>
      </w:r>
      <w:r w:rsidRPr="002C3098">
        <w:rPr>
          <w:lang w:val="en-GB"/>
        </w:rPr>
        <w:t>.1. Law and Economics and Economic Analysis of Law</w:t>
      </w:r>
    </w:p>
    <w:p w14:paraId="343E34C2" w14:textId="4889FC5A" w:rsidR="00A570B0" w:rsidRPr="002C3098" w:rsidRDefault="002C3098">
      <w:pPr>
        <w:spacing w:after="60"/>
        <w:rPr>
          <w:lang w:val="en-GB"/>
        </w:rPr>
      </w:pPr>
      <w:r>
        <w:rPr>
          <w:lang w:val="en-GB"/>
        </w:rPr>
        <w:t>3</w:t>
      </w:r>
      <w:r w:rsidRPr="002C3098">
        <w:rPr>
          <w:lang w:val="en-GB"/>
        </w:rPr>
        <w:t>.2. The varieties of efficiency</w:t>
      </w:r>
    </w:p>
    <w:p w14:paraId="517AB305" w14:textId="77777777" w:rsidR="00A570B0" w:rsidRPr="002C3098" w:rsidRDefault="00000000">
      <w:pPr>
        <w:spacing w:before="80" w:after="40"/>
        <w:rPr>
          <w:lang w:val="en-GB"/>
        </w:rPr>
      </w:pPr>
      <w:r w:rsidRPr="002C3098">
        <w:rPr>
          <w:i/>
          <w:iCs/>
          <w:lang w:val="en-GB"/>
        </w:rPr>
        <w:t>Readings:</w:t>
      </w:r>
    </w:p>
    <w:p w14:paraId="6B3297A9" w14:textId="77777777" w:rsidR="00A570B0" w:rsidRPr="002C3098" w:rsidRDefault="00000000">
      <w:pPr>
        <w:spacing w:after="90"/>
        <w:ind w:left="360" w:hanging="360"/>
        <w:rPr>
          <w:lang w:val="en-GB"/>
        </w:rPr>
      </w:pPr>
      <w:r w:rsidRPr="002C3098">
        <w:rPr>
          <w:lang w:val="en-GB"/>
        </w:rPr>
        <w:t xml:space="preserve">Calabresi, G. 2016. </w:t>
      </w:r>
      <w:r w:rsidRPr="002C3098">
        <w:rPr>
          <w:i/>
          <w:iCs/>
          <w:lang w:val="en-GB"/>
        </w:rPr>
        <w:t>The Future of Law and Economics</w:t>
      </w:r>
      <w:r w:rsidRPr="002C3098">
        <w:rPr>
          <w:lang w:val="en-GB"/>
        </w:rPr>
        <w:t>, chap. 1. Yale UP.</w:t>
      </w:r>
    </w:p>
    <w:p w14:paraId="0EF12E3A" w14:textId="77777777" w:rsidR="00A570B0" w:rsidRPr="002C3098" w:rsidRDefault="00000000">
      <w:pPr>
        <w:spacing w:after="90"/>
        <w:ind w:left="360" w:hanging="360"/>
        <w:rPr>
          <w:lang w:val="en-GB"/>
        </w:rPr>
      </w:pPr>
      <w:r w:rsidRPr="002C3098">
        <w:rPr>
          <w:lang w:val="en-GB"/>
        </w:rPr>
        <w:t xml:space="preserve">Coleman, J.L. 1980. Efficiency, Utility, and Wealth Maximization. </w:t>
      </w:r>
      <w:r w:rsidRPr="002C3098">
        <w:rPr>
          <w:i/>
          <w:iCs/>
          <w:lang w:val="en-GB"/>
        </w:rPr>
        <w:t>Hofstra Law Review</w:t>
      </w:r>
      <w:r w:rsidRPr="002C3098">
        <w:rPr>
          <w:lang w:val="en-GB"/>
        </w:rPr>
        <w:t xml:space="preserve"> 8: 509-551.</w:t>
      </w:r>
    </w:p>
    <w:p w14:paraId="5587160D" w14:textId="1718E371" w:rsidR="00A570B0" w:rsidRPr="002C3098" w:rsidRDefault="00000000">
      <w:pPr>
        <w:spacing w:before="220" w:after="80"/>
        <w:rPr>
          <w:lang w:val="en-GB"/>
        </w:rPr>
      </w:pPr>
      <w:r w:rsidRPr="002C3098">
        <w:rPr>
          <w:b/>
          <w:bCs/>
          <w:sz w:val="24"/>
          <w:szCs w:val="24"/>
          <w:lang w:val="en-GB"/>
        </w:rPr>
        <w:t xml:space="preserve">Week </w:t>
      </w:r>
      <w:r w:rsidR="002C3098">
        <w:rPr>
          <w:b/>
          <w:bCs/>
          <w:sz w:val="24"/>
          <w:szCs w:val="24"/>
          <w:lang w:val="en-GB"/>
        </w:rPr>
        <w:t>4</w:t>
      </w:r>
      <w:r w:rsidRPr="002C3098">
        <w:rPr>
          <w:b/>
          <w:bCs/>
          <w:sz w:val="24"/>
          <w:szCs w:val="24"/>
          <w:lang w:val="en-GB"/>
        </w:rPr>
        <w:t>: Theoretical Tools, Coase Theorem</w:t>
      </w:r>
    </w:p>
    <w:p w14:paraId="3A65C64B" w14:textId="35B3C991" w:rsidR="00A570B0" w:rsidRPr="002C3098" w:rsidRDefault="002C3098">
      <w:pPr>
        <w:spacing w:after="60"/>
        <w:rPr>
          <w:lang w:val="en-GB"/>
        </w:rPr>
      </w:pPr>
      <w:r>
        <w:rPr>
          <w:lang w:val="en-GB"/>
        </w:rPr>
        <w:t>4</w:t>
      </w:r>
      <w:r w:rsidRPr="002C3098">
        <w:rPr>
          <w:lang w:val="en-GB"/>
        </w:rPr>
        <w:t>.1. Efficient resource allocation: Coase theorem</w:t>
      </w:r>
    </w:p>
    <w:p w14:paraId="6D74EF5A" w14:textId="7586AB00" w:rsidR="00A570B0" w:rsidRPr="002C3098" w:rsidRDefault="002C3098">
      <w:pPr>
        <w:spacing w:after="60"/>
        <w:rPr>
          <w:lang w:val="en-GB"/>
        </w:rPr>
      </w:pPr>
      <w:r>
        <w:rPr>
          <w:lang w:val="en-GB"/>
        </w:rPr>
        <w:t>4</w:t>
      </w:r>
      <w:r w:rsidRPr="002C3098">
        <w:rPr>
          <w:lang w:val="en-GB"/>
        </w:rPr>
        <w:t>.2. Transaction costs and property rights</w:t>
      </w:r>
    </w:p>
    <w:p w14:paraId="3A0F542B" w14:textId="77777777" w:rsidR="00A570B0" w:rsidRPr="002C3098" w:rsidRDefault="00000000">
      <w:pPr>
        <w:spacing w:before="80" w:after="40"/>
        <w:rPr>
          <w:lang w:val="en-GB"/>
        </w:rPr>
      </w:pPr>
      <w:r w:rsidRPr="002C3098">
        <w:rPr>
          <w:i/>
          <w:iCs/>
          <w:lang w:val="en-GB"/>
        </w:rPr>
        <w:t>Readings:</w:t>
      </w:r>
    </w:p>
    <w:p w14:paraId="791CD4DA" w14:textId="77777777" w:rsidR="00A570B0" w:rsidRPr="002C3098" w:rsidRDefault="00000000">
      <w:pPr>
        <w:spacing w:after="90"/>
        <w:ind w:left="360" w:hanging="360"/>
        <w:rPr>
          <w:lang w:val="en-GB"/>
        </w:rPr>
      </w:pPr>
      <w:r w:rsidRPr="002C3098">
        <w:rPr>
          <w:lang w:val="en-GB"/>
        </w:rPr>
        <w:t xml:space="preserve">Coase, R. 1937. The Nature of the Firm. </w:t>
      </w:r>
      <w:r w:rsidRPr="002C3098">
        <w:rPr>
          <w:i/>
          <w:iCs/>
          <w:lang w:val="en-GB"/>
        </w:rPr>
        <w:t>Economica</w:t>
      </w:r>
      <w:r w:rsidRPr="002C3098">
        <w:rPr>
          <w:lang w:val="en-GB"/>
        </w:rPr>
        <w:t xml:space="preserve"> 4: 386-405.</w:t>
      </w:r>
    </w:p>
    <w:p w14:paraId="621EAA3A" w14:textId="77777777" w:rsidR="00A570B0" w:rsidRPr="002C3098" w:rsidRDefault="00000000">
      <w:pPr>
        <w:spacing w:after="90"/>
        <w:ind w:left="360" w:hanging="360"/>
        <w:rPr>
          <w:lang w:val="en-GB"/>
        </w:rPr>
      </w:pPr>
      <w:r w:rsidRPr="002C3098">
        <w:rPr>
          <w:lang w:val="en-GB"/>
        </w:rPr>
        <w:t xml:space="preserve">Coase, R. 1960. The Problem of Social Cost. </w:t>
      </w:r>
      <w:r w:rsidRPr="002C3098">
        <w:rPr>
          <w:i/>
          <w:iCs/>
          <w:lang w:val="en-GB"/>
        </w:rPr>
        <w:t>The Journal of Law and Economics</w:t>
      </w:r>
      <w:r w:rsidRPr="002C3098">
        <w:rPr>
          <w:lang w:val="en-GB"/>
        </w:rPr>
        <w:t xml:space="preserve"> 3: 1-44.</w:t>
      </w:r>
    </w:p>
    <w:p w14:paraId="4D7556CD" w14:textId="2B55DFE4" w:rsidR="00A570B0" w:rsidRPr="002C3098" w:rsidRDefault="00000000">
      <w:pPr>
        <w:spacing w:before="220" w:after="80"/>
        <w:rPr>
          <w:lang w:val="en-GB"/>
        </w:rPr>
      </w:pPr>
      <w:r w:rsidRPr="002C3098">
        <w:rPr>
          <w:b/>
          <w:bCs/>
          <w:sz w:val="24"/>
          <w:szCs w:val="24"/>
          <w:lang w:val="en-GB"/>
        </w:rPr>
        <w:t xml:space="preserve">Week </w:t>
      </w:r>
      <w:r w:rsidR="002C3098">
        <w:rPr>
          <w:b/>
          <w:bCs/>
          <w:sz w:val="24"/>
          <w:szCs w:val="24"/>
          <w:lang w:val="en-GB"/>
        </w:rPr>
        <w:t>5</w:t>
      </w:r>
      <w:r w:rsidRPr="002C3098">
        <w:rPr>
          <w:b/>
          <w:bCs/>
          <w:sz w:val="24"/>
          <w:szCs w:val="24"/>
          <w:lang w:val="en-GB"/>
        </w:rPr>
        <w:t>: The Conventional Picture</w:t>
      </w:r>
    </w:p>
    <w:p w14:paraId="298FC73F" w14:textId="24AC20EF" w:rsidR="00A570B0" w:rsidRPr="002C3098" w:rsidRDefault="002C3098">
      <w:pPr>
        <w:spacing w:after="60"/>
        <w:rPr>
          <w:lang w:val="en-GB"/>
        </w:rPr>
      </w:pPr>
      <w:r>
        <w:rPr>
          <w:lang w:val="en-GB"/>
        </w:rPr>
        <w:t>5</w:t>
      </w:r>
      <w:r w:rsidRPr="002C3098">
        <w:rPr>
          <w:lang w:val="en-GB"/>
        </w:rPr>
        <w:t>.1. Economic rationality and the law</w:t>
      </w:r>
    </w:p>
    <w:p w14:paraId="0BDB8E63" w14:textId="6F7CBF7A" w:rsidR="00A570B0" w:rsidRPr="002C3098" w:rsidRDefault="002C3098">
      <w:pPr>
        <w:spacing w:after="60"/>
        <w:rPr>
          <w:lang w:val="en-GB"/>
        </w:rPr>
      </w:pPr>
      <w:r>
        <w:rPr>
          <w:lang w:val="en-GB"/>
        </w:rPr>
        <w:t>5</w:t>
      </w:r>
      <w:r w:rsidRPr="002C3098">
        <w:rPr>
          <w:lang w:val="en-GB"/>
        </w:rPr>
        <w:t>.2. The use of economics for understanding law</w:t>
      </w:r>
    </w:p>
    <w:p w14:paraId="00F21EEC" w14:textId="77777777" w:rsidR="00A570B0" w:rsidRPr="002C3098" w:rsidRDefault="00000000">
      <w:pPr>
        <w:spacing w:before="80" w:after="40"/>
        <w:rPr>
          <w:lang w:val="en-GB"/>
        </w:rPr>
      </w:pPr>
      <w:r w:rsidRPr="002C3098">
        <w:rPr>
          <w:i/>
          <w:iCs/>
          <w:lang w:val="en-GB"/>
        </w:rPr>
        <w:t>Readings:</w:t>
      </w:r>
    </w:p>
    <w:p w14:paraId="6398E4A0" w14:textId="77777777" w:rsidR="00A570B0" w:rsidRPr="002C3098" w:rsidRDefault="00000000">
      <w:pPr>
        <w:spacing w:after="90"/>
        <w:ind w:left="360" w:hanging="360"/>
        <w:rPr>
          <w:lang w:val="en-GB"/>
        </w:rPr>
      </w:pPr>
      <w:r w:rsidRPr="002C3098">
        <w:rPr>
          <w:lang w:val="en-GB"/>
        </w:rPr>
        <w:t xml:space="preserve">Posner, R. 1975. The Economic Approach to Law. </w:t>
      </w:r>
      <w:r w:rsidRPr="002C3098">
        <w:rPr>
          <w:i/>
          <w:iCs/>
          <w:lang w:val="en-GB"/>
        </w:rPr>
        <w:t>Texas Law Review</w:t>
      </w:r>
      <w:r w:rsidRPr="002C3098">
        <w:rPr>
          <w:lang w:val="en-GB"/>
        </w:rPr>
        <w:t xml:space="preserve"> 53: 757-782.</w:t>
      </w:r>
    </w:p>
    <w:p w14:paraId="7B87C45C" w14:textId="77777777" w:rsidR="00A570B0" w:rsidRPr="002C3098" w:rsidRDefault="00000000">
      <w:pPr>
        <w:spacing w:after="90"/>
        <w:ind w:left="360" w:hanging="360"/>
        <w:rPr>
          <w:lang w:val="en-GB"/>
        </w:rPr>
      </w:pPr>
      <w:r w:rsidRPr="002C3098">
        <w:rPr>
          <w:lang w:val="en-GB"/>
        </w:rPr>
        <w:t xml:space="preserve">Miceli, T.J. 2017. The Use of Economics for Understanding Law: An Economist’s View of the Cathedral. In T.S. Ulen (ed.), </w:t>
      </w:r>
      <w:r w:rsidRPr="002C3098">
        <w:rPr>
          <w:i/>
          <w:iCs/>
          <w:lang w:val="en-GB"/>
        </w:rPr>
        <w:t>Methodologies of Law and Economics</w:t>
      </w:r>
      <w:r w:rsidRPr="002C3098">
        <w:rPr>
          <w:lang w:val="en-GB"/>
        </w:rPr>
        <w:t>, 18-43. Edward Elgar.</w:t>
      </w:r>
    </w:p>
    <w:p w14:paraId="2284FADB" w14:textId="4191ABED" w:rsidR="00A570B0" w:rsidRPr="002C3098" w:rsidRDefault="00000000">
      <w:pPr>
        <w:spacing w:before="220" w:after="80"/>
        <w:rPr>
          <w:lang w:val="en-GB"/>
        </w:rPr>
      </w:pPr>
      <w:r w:rsidRPr="002C3098">
        <w:rPr>
          <w:b/>
          <w:bCs/>
          <w:sz w:val="24"/>
          <w:szCs w:val="24"/>
          <w:lang w:val="en-GB"/>
        </w:rPr>
        <w:t xml:space="preserve">Week </w:t>
      </w:r>
      <w:r w:rsidR="002C3098">
        <w:rPr>
          <w:b/>
          <w:bCs/>
          <w:sz w:val="24"/>
          <w:szCs w:val="24"/>
          <w:lang w:val="en-GB"/>
        </w:rPr>
        <w:t>6</w:t>
      </w:r>
      <w:r w:rsidRPr="002C3098">
        <w:rPr>
          <w:b/>
          <w:bCs/>
          <w:sz w:val="24"/>
          <w:szCs w:val="24"/>
          <w:lang w:val="en-GB"/>
        </w:rPr>
        <w:t>: The Behavioral Picture</w:t>
      </w:r>
    </w:p>
    <w:p w14:paraId="629859BB" w14:textId="3A9F2265" w:rsidR="00A570B0" w:rsidRPr="002C3098" w:rsidRDefault="002C3098">
      <w:pPr>
        <w:spacing w:after="60"/>
        <w:rPr>
          <w:lang w:val="en-GB"/>
        </w:rPr>
      </w:pPr>
      <w:r>
        <w:rPr>
          <w:lang w:val="en-GB"/>
        </w:rPr>
        <w:t>6</w:t>
      </w:r>
      <w:r w:rsidRPr="002C3098">
        <w:rPr>
          <w:lang w:val="en-GB"/>
        </w:rPr>
        <w:t>.1. Behavioral law and economics</w:t>
      </w:r>
    </w:p>
    <w:p w14:paraId="09B7414A" w14:textId="7E1581AF" w:rsidR="00A570B0" w:rsidRPr="002C3098" w:rsidRDefault="002C3098">
      <w:pPr>
        <w:spacing w:after="60"/>
        <w:rPr>
          <w:lang w:val="en-GB"/>
        </w:rPr>
      </w:pPr>
      <w:r>
        <w:rPr>
          <w:lang w:val="en-GB"/>
        </w:rPr>
        <w:t>6</w:t>
      </w:r>
      <w:r w:rsidRPr="002C3098">
        <w:rPr>
          <w:lang w:val="en-GB"/>
        </w:rPr>
        <w:t>.2. Paternalism and nudges</w:t>
      </w:r>
    </w:p>
    <w:p w14:paraId="56506C01" w14:textId="77777777" w:rsidR="00A570B0" w:rsidRPr="002C3098" w:rsidRDefault="00000000">
      <w:pPr>
        <w:spacing w:before="80" w:after="40"/>
        <w:rPr>
          <w:lang w:val="en-GB"/>
        </w:rPr>
      </w:pPr>
      <w:r w:rsidRPr="002C3098">
        <w:rPr>
          <w:i/>
          <w:iCs/>
          <w:lang w:val="en-GB"/>
        </w:rPr>
        <w:t>Readings:</w:t>
      </w:r>
    </w:p>
    <w:p w14:paraId="664C3E13" w14:textId="77777777" w:rsidR="00A570B0" w:rsidRPr="002C3098" w:rsidRDefault="00000000">
      <w:pPr>
        <w:spacing w:after="90"/>
        <w:ind w:left="360" w:hanging="360"/>
        <w:rPr>
          <w:lang w:val="en-GB"/>
        </w:rPr>
      </w:pPr>
      <w:r w:rsidRPr="002C3098">
        <w:rPr>
          <w:lang w:val="en-GB"/>
        </w:rPr>
        <w:lastRenderedPageBreak/>
        <w:t xml:space="preserve">Ulen, T.S. 2017. Behavioral Law and Economics. In T.S. Ulen (ed.), </w:t>
      </w:r>
      <w:r w:rsidRPr="002C3098">
        <w:rPr>
          <w:i/>
          <w:iCs/>
          <w:lang w:val="en-GB"/>
        </w:rPr>
        <w:t>Methodologies of Law and Economics</w:t>
      </w:r>
      <w:r w:rsidRPr="002C3098">
        <w:rPr>
          <w:lang w:val="en-GB"/>
        </w:rPr>
        <w:t>, 203-243. Edward Elgar.</w:t>
      </w:r>
    </w:p>
    <w:p w14:paraId="15F64555" w14:textId="77777777" w:rsidR="00A570B0" w:rsidRPr="002C3098" w:rsidRDefault="00000000">
      <w:pPr>
        <w:spacing w:after="90"/>
        <w:ind w:left="360" w:hanging="360"/>
        <w:rPr>
          <w:lang w:val="en-GB"/>
        </w:rPr>
      </w:pPr>
      <w:r w:rsidRPr="002C3098">
        <w:rPr>
          <w:lang w:val="en-GB"/>
        </w:rPr>
        <w:t xml:space="preserve">Sunstein, C. 2014. Nudges.Gov. In E. Zamir and D. Teichman (eds.), </w:t>
      </w:r>
      <w:r w:rsidRPr="002C3098">
        <w:rPr>
          <w:i/>
          <w:iCs/>
          <w:lang w:val="en-GB"/>
        </w:rPr>
        <w:t>Behavioral Economics and the Law</w:t>
      </w:r>
      <w:r w:rsidRPr="002C3098">
        <w:rPr>
          <w:lang w:val="en-GB"/>
        </w:rPr>
        <w:t>, 719-747. Oxford UP.</w:t>
      </w:r>
    </w:p>
    <w:p w14:paraId="23CE8CF8" w14:textId="7C62B92F" w:rsidR="00A570B0" w:rsidRPr="002C3098" w:rsidRDefault="00000000">
      <w:pPr>
        <w:spacing w:before="220" w:after="80"/>
        <w:rPr>
          <w:lang w:val="en-GB"/>
        </w:rPr>
      </w:pPr>
      <w:r w:rsidRPr="002C3098">
        <w:rPr>
          <w:b/>
          <w:bCs/>
          <w:sz w:val="24"/>
          <w:szCs w:val="24"/>
          <w:lang w:val="en-GB"/>
        </w:rPr>
        <w:t xml:space="preserve">Week </w:t>
      </w:r>
      <w:r w:rsidR="002C3098">
        <w:rPr>
          <w:b/>
          <w:bCs/>
          <w:sz w:val="24"/>
          <w:szCs w:val="24"/>
          <w:lang w:val="en-GB"/>
        </w:rPr>
        <w:t>7</w:t>
      </w:r>
      <w:r w:rsidRPr="002C3098">
        <w:rPr>
          <w:b/>
          <w:bCs/>
          <w:sz w:val="24"/>
          <w:szCs w:val="24"/>
          <w:lang w:val="en-GB"/>
        </w:rPr>
        <w:t>: Contract Law</w:t>
      </w:r>
      <w:r w:rsidR="002C3098">
        <w:rPr>
          <w:b/>
          <w:bCs/>
          <w:sz w:val="24"/>
          <w:szCs w:val="24"/>
          <w:lang w:val="en-GB"/>
        </w:rPr>
        <w:t xml:space="preserve"> and Property</w:t>
      </w:r>
    </w:p>
    <w:p w14:paraId="4602DDAF" w14:textId="6A2D7462" w:rsidR="00A570B0" w:rsidRPr="002C3098" w:rsidRDefault="002C3098">
      <w:pPr>
        <w:spacing w:after="60"/>
        <w:rPr>
          <w:lang w:val="en-GB"/>
        </w:rPr>
      </w:pPr>
      <w:r>
        <w:rPr>
          <w:lang w:val="en-GB"/>
        </w:rPr>
        <w:t>7</w:t>
      </w:r>
      <w:r w:rsidRPr="002C3098">
        <w:rPr>
          <w:lang w:val="en-GB"/>
        </w:rPr>
        <w:t>.1. The conventional picture: benefits of exchange; contract validity; remedies for breach of contract</w:t>
      </w:r>
    </w:p>
    <w:p w14:paraId="76FF695F" w14:textId="06DC0AC8" w:rsidR="00A570B0" w:rsidRPr="002C3098" w:rsidRDefault="002C3098">
      <w:pPr>
        <w:spacing w:after="60"/>
        <w:rPr>
          <w:lang w:val="en-GB"/>
        </w:rPr>
      </w:pPr>
      <w:r>
        <w:rPr>
          <w:lang w:val="en-GB"/>
        </w:rPr>
        <w:t>7</w:t>
      </w:r>
      <w:r w:rsidRPr="002C3098">
        <w:rPr>
          <w:lang w:val="en-GB"/>
        </w:rPr>
        <w:t>.2. The behavioral picture: consumer transactions and behavioral market failures</w:t>
      </w:r>
    </w:p>
    <w:p w14:paraId="15F50D34" w14:textId="77777777" w:rsidR="002C3098" w:rsidRPr="002C3098" w:rsidRDefault="002C3098" w:rsidP="002C3098">
      <w:pPr>
        <w:spacing w:after="60"/>
        <w:rPr>
          <w:lang w:val="en-GB"/>
        </w:rPr>
      </w:pPr>
      <w:r>
        <w:rPr>
          <w:lang w:val="en-GB"/>
        </w:rPr>
        <w:t>7.3</w:t>
      </w:r>
      <w:r w:rsidRPr="002C3098">
        <w:rPr>
          <w:lang w:val="en-GB"/>
        </w:rPr>
        <w:t>. The economics of property law: fundamentals</w:t>
      </w:r>
    </w:p>
    <w:p w14:paraId="7508533D" w14:textId="77777777" w:rsidR="002C3098" w:rsidRPr="002C3098" w:rsidRDefault="002C3098" w:rsidP="002C3098">
      <w:pPr>
        <w:spacing w:after="60"/>
        <w:rPr>
          <w:lang w:val="en-GB"/>
        </w:rPr>
      </w:pPr>
      <w:r>
        <w:rPr>
          <w:lang w:val="en-GB"/>
        </w:rPr>
        <w:t>7.4</w:t>
      </w:r>
      <w:r w:rsidRPr="002C3098">
        <w:rPr>
          <w:lang w:val="en-GB"/>
        </w:rPr>
        <w:t>. Behavioral economics and property law: achievements and challenges</w:t>
      </w:r>
    </w:p>
    <w:p w14:paraId="3F7A69CF" w14:textId="77777777" w:rsidR="00A570B0" w:rsidRPr="002C3098" w:rsidRDefault="00000000">
      <w:pPr>
        <w:spacing w:before="80" w:after="40"/>
        <w:rPr>
          <w:lang w:val="en-GB"/>
        </w:rPr>
      </w:pPr>
      <w:r w:rsidRPr="002C3098">
        <w:rPr>
          <w:i/>
          <w:iCs/>
          <w:lang w:val="en-GB"/>
        </w:rPr>
        <w:t>Readings:</w:t>
      </w:r>
    </w:p>
    <w:p w14:paraId="5639ED42" w14:textId="77777777" w:rsidR="00A570B0" w:rsidRPr="002C3098" w:rsidRDefault="00000000">
      <w:pPr>
        <w:spacing w:after="90"/>
        <w:ind w:left="360" w:hanging="360"/>
        <w:rPr>
          <w:lang w:val="en-GB"/>
        </w:rPr>
      </w:pPr>
      <w:r w:rsidRPr="002C3098">
        <w:rPr>
          <w:lang w:val="en-GB"/>
        </w:rPr>
        <w:t xml:space="preserve">Miceli, T. 2004. </w:t>
      </w:r>
      <w:r w:rsidRPr="002C3098">
        <w:rPr>
          <w:i/>
          <w:iCs/>
          <w:lang w:val="en-GB"/>
        </w:rPr>
        <w:t>The Economic Approach to Law</w:t>
      </w:r>
      <w:r w:rsidRPr="002C3098">
        <w:rPr>
          <w:lang w:val="en-GB"/>
        </w:rPr>
        <w:t>, chaps. 4-5. Stanford UP.</w:t>
      </w:r>
    </w:p>
    <w:p w14:paraId="074FECA0" w14:textId="77777777" w:rsidR="00A570B0" w:rsidRPr="002C3098" w:rsidRDefault="00000000">
      <w:pPr>
        <w:spacing w:after="90"/>
        <w:ind w:left="360" w:hanging="360"/>
        <w:rPr>
          <w:lang w:val="en-GB"/>
        </w:rPr>
      </w:pPr>
      <w:r w:rsidRPr="002C3098">
        <w:rPr>
          <w:lang w:val="en-GB"/>
        </w:rPr>
        <w:t xml:space="preserve">Bar-Gill, O. 2014. Consumer Transactions. In E. Zamir and D. Teichman (eds.), </w:t>
      </w:r>
      <w:r w:rsidRPr="002C3098">
        <w:rPr>
          <w:i/>
          <w:iCs/>
          <w:lang w:val="en-GB"/>
        </w:rPr>
        <w:t>Behavioral Economics and the Law</w:t>
      </w:r>
      <w:r w:rsidRPr="002C3098">
        <w:rPr>
          <w:lang w:val="en-GB"/>
        </w:rPr>
        <w:t>, 465-490. Oxford UP.</w:t>
      </w:r>
    </w:p>
    <w:p w14:paraId="23535E6B" w14:textId="77777777" w:rsidR="00A570B0" w:rsidRPr="002C3098" w:rsidRDefault="00000000">
      <w:pPr>
        <w:spacing w:after="90"/>
        <w:ind w:left="360" w:hanging="360"/>
        <w:rPr>
          <w:lang w:val="en-GB"/>
        </w:rPr>
      </w:pPr>
      <w:r w:rsidRPr="002C3098">
        <w:rPr>
          <w:lang w:val="en-GB"/>
        </w:rPr>
        <w:t xml:space="preserve">Miceli, T. 2004. </w:t>
      </w:r>
      <w:r w:rsidRPr="002C3098">
        <w:rPr>
          <w:i/>
          <w:iCs/>
          <w:lang w:val="en-GB"/>
        </w:rPr>
        <w:t>The Economic Approach to Law</w:t>
      </w:r>
      <w:r w:rsidRPr="002C3098">
        <w:rPr>
          <w:lang w:val="en-GB"/>
        </w:rPr>
        <w:t>, chap 6. Stanford UP.</w:t>
      </w:r>
    </w:p>
    <w:p w14:paraId="5059FF58" w14:textId="77777777" w:rsidR="00A570B0" w:rsidRPr="002C3098" w:rsidRDefault="00000000">
      <w:pPr>
        <w:spacing w:after="90"/>
        <w:ind w:left="360" w:hanging="360"/>
        <w:rPr>
          <w:lang w:val="en-GB"/>
        </w:rPr>
      </w:pPr>
      <w:r w:rsidRPr="002C3098">
        <w:rPr>
          <w:lang w:val="en-GB"/>
        </w:rPr>
        <w:t xml:space="preserve">Lewinsohn-Zamir, D. 2014. Behavioral Law and Economics of Property Law: Achievements and Challenges. In E. Zamir and D. Teichman (eds.), </w:t>
      </w:r>
      <w:r w:rsidRPr="002C3098">
        <w:rPr>
          <w:i/>
          <w:iCs/>
          <w:lang w:val="en-GB"/>
        </w:rPr>
        <w:t>Behavioral Economics and the Law</w:t>
      </w:r>
      <w:r w:rsidRPr="002C3098">
        <w:rPr>
          <w:lang w:val="en-GB"/>
        </w:rPr>
        <w:t>, 377-404. Oxford UP.</w:t>
      </w:r>
    </w:p>
    <w:p w14:paraId="27A5AFF5" w14:textId="77777777" w:rsidR="00A570B0" w:rsidRPr="002C3098" w:rsidRDefault="00000000">
      <w:pPr>
        <w:rPr>
          <w:lang w:val="en-GB"/>
        </w:rPr>
      </w:pPr>
      <w:r w:rsidRPr="002C3098">
        <w:rPr>
          <w:lang w:val="en-GB"/>
        </w:rPr>
        <w:br w:type="page"/>
      </w:r>
    </w:p>
    <w:sectPr w:rsidR="00A570B0" w:rsidRPr="002C309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504F"/>
    <w:multiLevelType w:val="hybridMultilevel"/>
    <w:tmpl w:val="3B7A3A8A"/>
    <w:lvl w:ilvl="0" w:tplc="233ABED8">
      <w:start w:val="1"/>
      <w:numFmt w:val="bullet"/>
      <w:lvlText w:val="•"/>
      <w:lvlJc w:val="left"/>
      <w:pPr>
        <w:ind w:left="720" w:hanging="360"/>
      </w:pPr>
    </w:lvl>
    <w:lvl w:ilvl="1" w:tplc="F08CCF86">
      <w:numFmt w:val="decimal"/>
      <w:lvlText w:val=""/>
      <w:lvlJc w:val="left"/>
    </w:lvl>
    <w:lvl w:ilvl="2" w:tplc="F478381A">
      <w:numFmt w:val="decimal"/>
      <w:lvlText w:val=""/>
      <w:lvlJc w:val="left"/>
    </w:lvl>
    <w:lvl w:ilvl="3" w:tplc="9FE8120A">
      <w:numFmt w:val="decimal"/>
      <w:lvlText w:val=""/>
      <w:lvlJc w:val="left"/>
    </w:lvl>
    <w:lvl w:ilvl="4" w:tplc="66A2AF96">
      <w:numFmt w:val="decimal"/>
      <w:lvlText w:val=""/>
      <w:lvlJc w:val="left"/>
    </w:lvl>
    <w:lvl w:ilvl="5" w:tplc="8194AC5E">
      <w:numFmt w:val="decimal"/>
      <w:lvlText w:val=""/>
      <w:lvlJc w:val="left"/>
    </w:lvl>
    <w:lvl w:ilvl="6" w:tplc="46A6E060">
      <w:numFmt w:val="decimal"/>
      <w:lvlText w:val=""/>
      <w:lvlJc w:val="left"/>
    </w:lvl>
    <w:lvl w:ilvl="7" w:tplc="3F3AEFCE">
      <w:numFmt w:val="decimal"/>
      <w:lvlText w:val=""/>
      <w:lvlJc w:val="left"/>
    </w:lvl>
    <w:lvl w:ilvl="8" w:tplc="63F41A14">
      <w:numFmt w:val="decimal"/>
      <w:lvlText w:val=""/>
      <w:lvlJc w:val="left"/>
    </w:lvl>
  </w:abstractNum>
  <w:abstractNum w:abstractNumId="1" w15:restartNumberingAfterBreak="0">
    <w:nsid w:val="259B556E"/>
    <w:multiLevelType w:val="hybridMultilevel"/>
    <w:tmpl w:val="641618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AA01A1A"/>
    <w:multiLevelType w:val="hybridMultilevel"/>
    <w:tmpl w:val="2F1EF3D0"/>
    <w:lvl w:ilvl="0" w:tplc="2F94AC44">
      <w:start w:val="1"/>
      <w:numFmt w:val="bullet"/>
      <w:lvlText w:val="●"/>
      <w:lvlJc w:val="left"/>
      <w:pPr>
        <w:ind w:left="720" w:hanging="360"/>
      </w:pPr>
    </w:lvl>
    <w:lvl w:ilvl="1" w:tplc="48601932">
      <w:start w:val="1"/>
      <w:numFmt w:val="bullet"/>
      <w:lvlText w:val="○"/>
      <w:lvlJc w:val="left"/>
      <w:pPr>
        <w:ind w:left="1440" w:hanging="360"/>
      </w:pPr>
    </w:lvl>
    <w:lvl w:ilvl="2" w:tplc="F662AFC6">
      <w:start w:val="1"/>
      <w:numFmt w:val="bullet"/>
      <w:lvlText w:val="■"/>
      <w:lvlJc w:val="left"/>
      <w:pPr>
        <w:ind w:left="2160" w:hanging="360"/>
      </w:pPr>
    </w:lvl>
    <w:lvl w:ilvl="3" w:tplc="BCAA39E2">
      <w:start w:val="1"/>
      <w:numFmt w:val="bullet"/>
      <w:lvlText w:val="●"/>
      <w:lvlJc w:val="left"/>
      <w:pPr>
        <w:ind w:left="2880" w:hanging="360"/>
      </w:pPr>
    </w:lvl>
    <w:lvl w:ilvl="4" w:tplc="F4A8809C">
      <w:start w:val="1"/>
      <w:numFmt w:val="bullet"/>
      <w:lvlText w:val="○"/>
      <w:lvlJc w:val="left"/>
      <w:pPr>
        <w:ind w:left="3600" w:hanging="360"/>
      </w:pPr>
    </w:lvl>
    <w:lvl w:ilvl="5" w:tplc="4832F904">
      <w:start w:val="1"/>
      <w:numFmt w:val="bullet"/>
      <w:lvlText w:val="■"/>
      <w:lvlJc w:val="left"/>
      <w:pPr>
        <w:ind w:left="4320" w:hanging="360"/>
      </w:pPr>
    </w:lvl>
    <w:lvl w:ilvl="6" w:tplc="D026BF9E">
      <w:start w:val="1"/>
      <w:numFmt w:val="bullet"/>
      <w:lvlText w:val="●"/>
      <w:lvlJc w:val="left"/>
      <w:pPr>
        <w:ind w:left="5040" w:hanging="360"/>
      </w:pPr>
    </w:lvl>
    <w:lvl w:ilvl="7" w:tplc="9FEA789C">
      <w:start w:val="1"/>
      <w:numFmt w:val="bullet"/>
      <w:lvlText w:val="●"/>
      <w:lvlJc w:val="left"/>
      <w:pPr>
        <w:ind w:left="5760" w:hanging="360"/>
      </w:pPr>
    </w:lvl>
    <w:lvl w:ilvl="8" w:tplc="54082A24">
      <w:start w:val="1"/>
      <w:numFmt w:val="bullet"/>
      <w:lvlText w:val="●"/>
      <w:lvlJc w:val="left"/>
      <w:pPr>
        <w:ind w:left="6480" w:hanging="360"/>
      </w:pPr>
    </w:lvl>
  </w:abstractNum>
  <w:abstractNum w:abstractNumId="3" w15:restartNumberingAfterBreak="0">
    <w:nsid w:val="5EBB063E"/>
    <w:multiLevelType w:val="multilevel"/>
    <w:tmpl w:val="6AEEB4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27F6FFB"/>
    <w:multiLevelType w:val="multilevel"/>
    <w:tmpl w:val="86700A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8992524">
    <w:abstractNumId w:val="2"/>
    <w:lvlOverride w:ilvl="0">
      <w:startOverride w:val="1"/>
    </w:lvlOverride>
  </w:num>
  <w:num w:numId="2" w16cid:durableId="545990281">
    <w:abstractNumId w:val="0"/>
    <w:lvlOverride w:ilvl="0">
      <w:startOverride w:val="1"/>
    </w:lvlOverride>
  </w:num>
  <w:num w:numId="3" w16cid:durableId="69037116">
    <w:abstractNumId w:val="4"/>
  </w:num>
  <w:num w:numId="4" w16cid:durableId="644511220">
    <w:abstractNumId w:val="3"/>
  </w:num>
  <w:num w:numId="5" w16cid:durableId="182869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0B0"/>
    <w:rsid w:val="001049D7"/>
    <w:rsid w:val="002C3098"/>
    <w:rsid w:val="002F58CE"/>
    <w:rsid w:val="007A0071"/>
    <w:rsid w:val="007D487F"/>
    <w:rsid w:val="009573D6"/>
    <w:rsid w:val="009A3D85"/>
    <w:rsid w:val="009A3F51"/>
    <w:rsid w:val="00A11631"/>
    <w:rsid w:val="00A570B0"/>
    <w:rsid w:val="00AA3647"/>
    <w:rsid w:val="00C52ECE"/>
    <w:rsid w:val="00DF2217"/>
    <w:rsid w:val="00EA2F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E952"/>
  <w15:docId w15:val="{AEDCFFAE-323D-41F1-BE87-5B2040FF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a9481-f663-4a13-9b1b-870ea0938aa2" xsi:nil="true"/>
    <lcf76f155ced4ddcb4097134ff3c332f xmlns="33142626-6d95-469b-9497-d2c72499d73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3EE9159D88CA6448B72293A3F058578" ma:contentTypeVersion="47" ma:contentTypeDescription="Creare un nuovo documento." ma:contentTypeScope="" ma:versionID="44b1c286bc6332ca823383c12f3d7eca">
  <xsd:schema xmlns:xsd="http://www.w3.org/2001/XMLSchema" xmlns:xs="http://www.w3.org/2001/XMLSchema" xmlns:p="http://schemas.microsoft.com/office/2006/metadata/properties" xmlns:ns2="33142626-6d95-469b-9497-d2c72499d732" xmlns:ns3="753a9481-f663-4a13-9b1b-870ea0938aa2" targetNamespace="http://schemas.microsoft.com/office/2006/metadata/properties" ma:root="true" ma:fieldsID="c463e2542bb6d4c518c14ced0c300e46" ns2:_="" ns3:_="">
    <xsd:import namespace="33142626-6d95-469b-9497-d2c72499d732"/>
    <xsd:import namespace="753a9481-f663-4a13-9b1b-870ea0938a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142626-6d95-469b-9497-d2c72499d73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description=""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description="" ma:hidden="true" ma:internalName="MediaServiceGenerationTime" ma:readOnly="true">
      <xsd:simpleType>
        <xsd:restriction base="dms:Text"/>
      </xsd:simpleType>
    </xsd:element>
    <xsd:element name="MediaServiceEventHashCode" ma:index="16" nillable="true" ma:displayName="MediaServiceEventHashCode" ma:description=""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b737b4c-a8da-4a75-ad10-761ea969293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description=""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a9481-f663-4a13-9b1b-870ea0938a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description="" ma:hidden="true" ma:list="{4c8464f7-a07e-4566-b564-4e9284290c33}" ma:internalName="TaxCatchAll" ma:readOnly="false" ma:showField="CatchAllData" ma:web="753a9481-f663-4a13-9b1b-870ea0938a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0565E-8129-4F3E-9E92-3B6557E4DB33}">
  <ds:schemaRefs>
    <ds:schemaRef ds:uri="http://schemas.microsoft.com/office/2006/metadata/properties"/>
    <ds:schemaRef ds:uri="http://schemas.microsoft.com/office/infopath/2007/PartnerControls"/>
    <ds:schemaRef ds:uri="753a9481-f663-4a13-9b1b-870ea0938aa2"/>
    <ds:schemaRef ds:uri="33142626-6d95-469b-9497-d2c72499d732"/>
  </ds:schemaRefs>
</ds:datastoreItem>
</file>

<file path=customXml/itemProps2.xml><?xml version="1.0" encoding="utf-8"?>
<ds:datastoreItem xmlns:ds="http://schemas.openxmlformats.org/officeDocument/2006/customXml" ds:itemID="{7FA29AEE-0FA7-4B9D-B2E4-52BF3533A286}">
  <ds:schemaRefs>
    <ds:schemaRef ds:uri="http://schemas.microsoft.com/sharepoint/v3/contenttype/forms"/>
  </ds:schemaRefs>
</ds:datastoreItem>
</file>

<file path=customXml/itemProps3.xml><?xml version="1.0" encoding="utf-8"?>
<ds:datastoreItem xmlns:ds="http://schemas.openxmlformats.org/officeDocument/2006/customXml" ds:itemID="{FBB9B7E4-A26C-4DEE-A139-302F34AC7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142626-6d95-469b-9497-d2c72499d732"/>
    <ds:schemaRef ds:uri="753a9481-f663-4a13-9b1b-870ea0938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4912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Elisabetta Parini</cp:lastModifiedBy>
  <cp:revision>2</cp:revision>
  <dcterms:created xsi:type="dcterms:W3CDTF">2026-07-08T12:14:00Z</dcterms:created>
  <dcterms:modified xsi:type="dcterms:W3CDTF">2026-07-08T12:14:00Z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0x01010073EE9159D88CA6448B72293A3F058578</vt:lpwstr>
  </property>
  <property fmtid="{D5CDD505-2E9C-101B-9397-08002B2CF9AE}" pid="3" name="MediaServiceImageTags">
    <vt:lpwstr/>
  </property>
</Properties>
</file>